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7F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8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  <w:lang w:val="en-US" w:eastAsia="zh-CN"/>
        </w:rPr>
        <w:t>《人类遗传资源样本信息核查表》</w:t>
      </w:r>
    </w:p>
    <w:p w14:paraId="3511E5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填表说明：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  <w:lang w:val="en-US" w:eastAsia="zh-CN"/>
        </w:rPr>
        <w:t>首次申请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采集审批、国合审批、国合备案的药物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/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医疗器械临床试验项目需填写本表，出境审批、事先报告无需填写；</w:t>
      </w:r>
    </w:p>
    <w:p w14:paraId="37EAF5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437" w:leftChars="570" w:hanging="240" w:hangingChars="100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color w:val="FF0000"/>
          <w:sz w:val="24"/>
          <w:szCs w:val="32"/>
          <w:highlight w:val="yellow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  <w:lang w:val="en-US" w:eastAsia="zh-CN"/>
        </w:rPr>
        <w:t>变更申请、备案时需再次提交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本表：首次申请获批后，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  <w:lang w:val="en-US" w:eastAsia="zh-CN"/>
        </w:rPr>
        <w:t>涉及人类遗传资源种类、数量、规格、用途变更的（包括重大变更、非重大变更）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；</w:t>
      </w:r>
    </w:p>
    <w:p w14:paraId="268EEA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1200" w:firstLineChars="50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  <w:lang w:val="en-US" w:eastAsia="zh-CN"/>
        </w:rPr>
        <w:t>请填写申请类型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采集审批、国合审批、国合备案、国合审批（重大变更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/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非重大变更）、国合备案（重大变更）；</w:t>
      </w:r>
    </w:p>
    <w:p w14:paraId="17D7CA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1200" w:firstLineChars="50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4.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项目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  <w:lang w:val="en-US" w:eastAsia="zh-CN"/>
        </w:rPr>
        <w:t>联系人和联系方式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请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  <w:lang w:val="en-US" w:eastAsia="zh-CN"/>
        </w:rPr>
        <w:t>与申请书</w:t>
      </w:r>
      <w:r>
        <w:rPr>
          <w:rFonts w:hint="default" w:ascii="微软雅黑" w:hAnsi="微软雅黑" w:eastAsia="微软雅黑" w:cs="微软雅黑"/>
          <w:b w:val="0"/>
          <w:bCs w:val="0"/>
          <w:color w:val="FF0000"/>
          <w:sz w:val="24"/>
          <w:szCs w:val="32"/>
          <w:lang w:val="en-US" w:eastAsia="zh-CN"/>
        </w:rPr>
        <w:t>/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  <w:lang w:val="en-US" w:eastAsia="zh-CN"/>
        </w:rPr>
        <w:t>备案信息表首页信息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保持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  <w:lang w:val="en-US" w:eastAsia="zh-CN"/>
        </w:rPr>
        <w:t>一致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。</w:t>
      </w:r>
    </w:p>
    <w:p w14:paraId="71A50E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437" w:leftChars="570" w:hanging="240" w:hangingChars="10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  <w:lang w:val="en-US" w:eastAsia="zh-CN"/>
        </w:rPr>
        <w:t>人类遗传资源材料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包括所有类型细胞、全血、组织/组织切片、精液、脑脊液、胸/腹腔积液、血/骨髓涂片、毛发（带毛囊）等，其他不含细胞的人体分泌物、体液、拭子等无需申报。</w:t>
      </w:r>
    </w:p>
    <w:p w14:paraId="131CEC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437" w:leftChars="570" w:hanging="240" w:hangingChars="10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6.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24"/>
          <w:szCs w:val="32"/>
          <w:lang w:val="en-US" w:eastAsia="zh-CN"/>
        </w:rPr>
        <w:t>人类遗传资源信息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包括基因、基因组、转录组、表观组及ctDNA等核酸类生物标志物等数据信息，以及与此数据相关的疾病、人种等关联信息，其他不含人类遗传资源基因信息数据类型无需申报。</w:t>
      </w:r>
    </w:p>
    <w:p w14:paraId="6A79DA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437" w:leftChars="570" w:hanging="240" w:hangingChars="100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</w:p>
    <w:p w14:paraId="350CB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exact"/>
        <w:jc w:val="left"/>
        <w:textAlignment w:val="auto"/>
        <w:rPr>
          <w:rFonts w:hint="default" w:ascii="微软雅黑" w:hAnsi="微软雅黑" w:eastAsia="微软雅黑" w:cs="微软雅黑"/>
          <w:b/>
          <w:bCs/>
          <w:sz w:val="24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申请类型：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国合XX</w:t>
      </w:r>
      <w:r>
        <w:rPr>
          <w:rFonts w:hint="default" w:ascii="微软雅黑" w:hAnsi="微软雅黑" w:eastAsia="微软雅黑" w:cs="微软雅黑"/>
          <w:b/>
          <w:bCs/>
          <w:sz w:val="24"/>
          <w:szCs w:val="32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申报编号：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2024SQGH/GB10XXX</w:t>
      </w:r>
      <w:r>
        <w:rPr>
          <w:rFonts w:hint="default" w:ascii="微软雅黑" w:hAnsi="微软雅黑" w:eastAsia="微软雅黑" w:cs="微软雅黑"/>
          <w:b/>
          <w:bCs/>
          <w:sz w:val="24"/>
          <w:szCs w:val="32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联系人：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张三</w:t>
      </w:r>
      <w:r>
        <w:rPr>
          <w:rFonts w:hint="default" w:ascii="微软雅黑" w:hAnsi="微软雅黑" w:eastAsia="微软雅黑" w:cs="微软雅黑"/>
          <w:b/>
          <w:bCs/>
          <w:sz w:val="24"/>
          <w:szCs w:val="32"/>
          <w:lang w:val="en-US" w:eastAsia="zh-CN"/>
        </w:rPr>
        <w:t xml:space="preserve">        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联系方式：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135XXXX0001</w:t>
      </w:r>
    </w:p>
    <w:p w14:paraId="47437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exact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（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）人类遗传材料基本情况：</w:t>
      </w:r>
    </w:p>
    <w:tbl>
      <w:tblPr>
        <w:tblStyle w:val="6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623"/>
        <w:gridCol w:w="947"/>
        <w:gridCol w:w="934"/>
        <w:gridCol w:w="912"/>
        <w:gridCol w:w="1038"/>
        <w:gridCol w:w="1189"/>
        <w:gridCol w:w="1223"/>
        <w:gridCol w:w="1857"/>
        <w:gridCol w:w="1316"/>
        <w:gridCol w:w="1061"/>
        <w:gridCol w:w="831"/>
        <w:gridCol w:w="819"/>
        <w:gridCol w:w="87"/>
        <w:gridCol w:w="907"/>
      </w:tblGrid>
      <w:tr w14:paraId="79940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4" w:type="dxa"/>
            <w:gridSpan w:val="15"/>
            <w:vAlign w:val="center"/>
          </w:tcPr>
          <w:p w14:paraId="1E2128BF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筛选XX例</w:t>
            </w:r>
          </w:p>
        </w:tc>
      </w:tr>
      <w:tr w14:paraId="7B4C8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430" w:type="dxa"/>
            <w:vAlign w:val="center"/>
          </w:tcPr>
          <w:p w14:paraId="19FB6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commentRangeStart w:id="0"/>
            <w:r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序号</w:t>
            </w:r>
          </w:p>
        </w:tc>
        <w:tc>
          <w:tcPr>
            <w:tcW w:w="623" w:type="dxa"/>
            <w:vAlign w:val="center"/>
          </w:tcPr>
          <w:p w14:paraId="37E06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材料类型</w:t>
            </w:r>
          </w:p>
        </w:tc>
        <w:tc>
          <w:tcPr>
            <w:tcW w:w="947" w:type="dxa"/>
            <w:vAlign w:val="center"/>
          </w:tcPr>
          <w:p w14:paraId="514A3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检测内容</w:t>
            </w:r>
          </w:p>
        </w:tc>
        <w:tc>
          <w:tcPr>
            <w:tcW w:w="934" w:type="dxa"/>
            <w:vAlign w:val="center"/>
          </w:tcPr>
          <w:p w14:paraId="38475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检测单位</w:t>
            </w:r>
          </w:p>
        </w:tc>
        <w:tc>
          <w:tcPr>
            <w:tcW w:w="912" w:type="dxa"/>
            <w:vAlign w:val="center"/>
          </w:tcPr>
          <w:p w14:paraId="140E1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单例数量</w:t>
            </w:r>
          </w:p>
        </w:tc>
        <w:tc>
          <w:tcPr>
            <w:tcW w:w="1038" w:type="dxa"/>
            <w:vAlign w:val="center"/>
          </w:tcPr>
          <w:p w14:paraId="0E3C5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例数</w:t>
            </w:r>
          </w:p>
        </w:tc>
        <w:tc>
          <w:tcPr>
            <w:tcW w:w="1189" w:type="dxa"/>
            <w:vAlign w:val="center"/>
          </w:tcPr>
          <w:p w14:paraId="019F4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合计数量</w:t>
            </w:r>
          </w:p>
        </w:tc>
        <w:tc>
          <w:tcPr>
            <w:tcW w:w="1223" w:type="dxa"/>
            <w:vAlign w:val="center"/>
          </w:tcPr>
          <w:p w14:paraId="52847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单位/规格</w:t>
            </w:r>
          </w:p>
        </w:tc>
        <w:tc>
          <w:tcPr>
            <w:tcW w:w="1857" w:type="dxa"/>
            <w:vAlign w:val="center"/>
          </w:tcPr>
          <w:p w14:paraId="05B99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剩余材料处置方案</w:t>
            </w:r>
            <w:commentRangeEnd w:id="0"/>
            <w:r>
              <w:commentReference w:id="0"/>
            </w:r>
          </w:p>
        </w:tc>
        <w:tc>
          <w:tcPr>
            <w:tcW w:w="1316" w:type="dxa"/>
            <w:vAlign w:val="center"/>
          </w:tcPr>
          <w:p w14:paraId="71B9E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FF00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commentRangeStart w:id="1"/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采集管提供方</w:t>
            </w:r>
          </w:p>
        </w:tc>
        <w:tc>
          <w:tcPr>
            <w:tcW w:w="1061" w:type="dxa"/>
            <w:vAlign w:val="center"/>
          </w:tcPr>
          <w:p w14:paraId="50CA3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我院规格</w:t>
            </w:r>
          </w:p>
        </w:tc>
        <w:tc>
          <w:tcPr>
            <w:tcW w:w="831" w:type="dxa"/>
            <w:vAlign w:val="center"/>
          </w:tcPr>
          <w:p w14:paraId="6964F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实验室手册规格</w:t>
            </w:r>
          </w:p>
        </w:tc>
        <w:tc>
          <w:tcPr>
            <w:tcW w:w="819" w:type="dxa"/>
            <w:vAlign w:val="center"/>
          </w:tcPr>
          <w:p w14:paraId="4A0DA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</w:pPr>
            <w:commentRangeStart w:id="2"/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采集规格是否符合要求</w:t>
            </w:r>
            <w:commentRangeEnd w:id="2"/>
            <w:r>
              <w:commentReference w:id="2"/>
            </w:r>
          </w:p>
        </w:tc>
        <w:tc>
          <w:tcPr>
            <w:tcW w:w="994" w:type="dxa"/>
            <w:gridSpan w:val="2"/>
            <w:vAlign w:val="center"/>
          </w:tcPr>
          <w:p w14:paraId="36117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</w:pPr>
            <w:commentRangeStart w:id="3"/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采集数量是否额外申报</w:t>
            </w:r>
            <w:commentRangeEnd w:id="1"/>
            <w:r>
              <w:commentReference w:id="1"/>
            </w:r>
            <w:commentRangeEnd w:id="3"/>
            <w:r>
              <w:commentReference w:id="3"/>
            </w:r>
          </w:p>
        </w:tc>
      </w:tr>
      <w:tr w14:paraId="179B0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Align w:val="center"/>
          </w:tcPr>
          <w:p w14:paraId="5F7D0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623" w:type="dxa"/>
            <w:vAlign w:val="center"/>
          </w:tcPr>
          <w:p w14:paraId="7BF49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全血</w:t>
            </w:r>
          </w:p>
        </w:tc>
        <w:tc>
          <w:tcPr>
            <w:tcW w:w="947" w:type="dxa"/>
            <w:vAlign w:val="center"/>
          </w:tcPr>
          <w:p w14:paraId="7DAB40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血常规</w:t>
            </w:r>
          </w:p>
        </w:tc>
        <w:tc>
          <w:tcPr>
            <w:tcW w:w="934" w:type="dxa"/>
            <w:vAlign w:val="center"/>
          </w:tcPr>
          <w:p w14:paraId="1288A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各医疗机构</w:t>
            </w:r>
          </w:p>
        </w:tc>
        <w:tc>
          <w:tcPr>
            <w:tcW w:w="912" w:type="dxa"/>
            <w:vAlign w:val="center"/>
          </w:tcPr>
          <w:p w14:paraId="25FF3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1管</w:t>
            </w:r>
          </w:p>
        </w:tc>
        <w:tc>
          <w:tcPr>
            <w:tcW w:w="1038" w:type="dxa"/>
            <w:vAlign w:val="center"/>
          </w:tcPr>
          <w:p w14:paraId="13072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50例</w:t>
            </w:r>
          </w:p>
        </w:tc>
        <w:tc>
          <w:tcPr>
            <w:tcW w:w="1189" w:type="dxa"/>
            <w:vAlign w:val="center"/>
          </w:tcPr>
          <w:p w14:paraId="66EB3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50管</w:t>
            </w:r>
          </w:p>
        </w:tc>
        <w:tc>
          <w:tcPr>
            <w:tcW w:w="1223" w:type="dxa"/>
            <w:vAlign w:val="center"/>
          </w:tcPr>
          <w:p w14:paraId="6FFAD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2mL/管</w:t>
            </w:r>
          </w:p>
        </w:tc>
        <w:tc>
          <w:tcPr>
            <w:tcW w:w="1857" w:type="dxa"/>
            <w:vAlign w:val="center"/>
          </w:tcPr>
          <w:p w14:paraId="6E53A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检测后按各医疗机构SOP进行销毁</w:t>
            </w:r>
          </w:p>
        </w:tc>
        <w:tc>
          <w:tcPr>
            <w:tcW w:w="1316" w:type="dxa"/>
            <w:vAlign w:val="center"/>
          </w:tcPr>
          <w:p w14:paraId="4D34C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各医疗机构</w:t>
            </w:r>
          </w:p>
        </w:tc>
        <w:tc>
          <w:tcPr>
            <w:tcW w:w="1061" w:type="dxa"/>
            <w:vAlign w:val="center"/>
          </w:tcPr>
          <w:p w14:paraId="17D50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2mL/管</w:t>
            </w:r>
          </w:p>
        </w:tc>
        <w:tc>
          <w:tcPr>
            <w:tcW w:w="831" w:type="dxa"/>
            <w:vAlign w:val="center"/>
          </w:tcPr>
          <w:p w14:paraId="7A516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NA</w:t>
            </w:r>
          </w:p>
        </w:tc>
        <w:tc>
          <w:tcPr>
            <w:tcW w:w="819" w:type="dxa"/>
            <w:vAlign w:val="center"/>
          </w:tcPr>
          <w:p w14:paraId="1EB53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是</w:t>
            </w:r>
          </w:p>
        </w:tc>
        <w:tc>
          <w:tcPr>
            <w:tcW w:w="994" w:type="dxa"/>
            <w:gridSpan w:val="2"/>
            <w:vAlign w:val="center"/>
          </w:tcPr>
          <w:p w14:paraId="0F6CF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是</w:t>
            </w:r>
          </w:p>
        </w:tc>
      </w:tr>
      <w:tr w14:paraId="014BF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430" w:type="dxa"/>
            <w:vAlign w:val="center"/>
          </w:tcPr>
          <w:p w14:paraId="00ECD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623" w:type="dxa"/>
            <w:vAlign w:val="center"/>
          </w:tcPr>
          <w:p w14:paraId="3BFC8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全血</w:t>
            </w:r>
          </w:p>
        </w:tc>
        <w:tc>
          <w:tcPr>
            <w:tcW w:w="947" w:type="dxa"/>
            <w:vAlign w:val="center"/>
          </w:tcPr>
          <w:p w14:paraId="697A6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血生化</w:t>
            </w:r>
          </w:p>
        </w:tc>
        <w:tc>
          <w:tcPr>
            <w:tcW w:w="934" w:type="dxa"/>
            <w:vAlign w:val="center"/>
          </w:tcPr>
          <w:p w14:paraId="7F493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各医疗机构</w:t>
            </w:r>
          </w:p>
        </w:tc>
        <w:tc>
          <w:tcPr>
            <w:tcW w:w="912" w:type="dxa"/>
            <w:vAlign w:val="center"/>
          </w:tcPr>
          <w:p w14:paraId="0CDE5E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1管</w:t>
            </w:r>
          </w:p>
        </w:tc>
        <w:tc>
          <w:tcPr>
            <w:tcW w:w="1038" w:type="dxa"/>
            <w:vAlign w:val="center"/>
          </w:tcPr>
          <w:p w14:paraId="540B6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50例</w:t>
            </w:r>
          </w:p>
        </w:tc>
        <w:tc>
          <w:tcPr>
            <w:tcW w:w="1189" w:type="dxa"/>
            <w:vAlign w:val="center"/>
          </w:tcPr>
          <w:p w14:paraId="3FE5C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50管</w:t>
            </w:r>
          </w:p>
        </w:tc>
        <w:tc>
          <w:tcPr>
            <w:tcW w:w="1223" w:type="dxa"/>
            <w:vAlign w:val="center"/>
          </w:tcPr>
          <w:p w14:paraId="2EF4C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2mL/管</w:t>
            </w:r>
          </w:p>
        </w:tc>
        <w:tc>
          <w:tcPr>
            <w:tcW w:w="1857" w:type="dxa"/>
            <w:vAlign w:val="center"/>
          </w:tcPr>
          <w:p w14:paraId="3F66D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Cs w:val="21"/>
              </w:rPr>
              <w:t>在各医疗机构采集全血并分离成血清血浆，全血剩余部分在各医疗机构按SOP进行销毁，血清血浆送往</w:t>
            </w:r>
            <w:r>
              <w:rPr>
                <w:rFonts w:hint="eastAsia" w:ascii="微软雅黑" w:hAnsi="微软雅黑" w:eastAsia="微软雅黑" w:cs="微软雅黑"/>
                <w:color w:val="auto"/>
                <w:szCs w:val="21"/>
                <w:lang w:val="en-US" w:eastAsia="zh-CN"/>
              </w:rPr>
              <w:t>XX公司</w:t>
            </w:r>
            <w:r>
              <w:rPr>
                <w:rFonts w:hint="eastAsia" w:ascii="微软雅黑" w:hAnsi="微软雅黑" w:eastAsia="微软雅黑" w:cs="微软雅黑"/>
                <w:color w:val="auto"/>
                <w:szCs w:val="21"/>
                <w:lang w:eastAsia="zh-CN"/>
              </w:rPr>
              <w:t>（</w:t>
            </w:r>
            <w:commentRangeStart w:id="4"/>
            <w:r>
              <w:rPr>
                <w:rFonts w:hint="eastAsia" w:ascii="微软雅黑" w:hAnsi="微软雅黑" w:eastAsia="微软雅黑" w:cs="微软雅黑"/>
                <w:color w:val="auto"/>
                <w:szCs w:val="21"/>
                <w:lang w:val="en-US" w:eastAsia="zh-CN"/>
              </w:rPr>
              <w:t>中心实验室</w:t>
            </w:r>
            <w:commentRangeEnd w:id="4"/>
            <w:r>
              <w:commentReference w:id="4"/>
            </w:r>
            <w:r>
              <w:rPr>
                <w:rFonts w:hint="eastAsia" w:ascii="微软雅黑" w:hAnsi="微软雅黑" w:eastAsia="微软雅黑" w:cs="微软雅黑"/>
                <w:color w:val="auto"/>
                <w:szCs w:val="21"/>
                <w:lang w:eastAsia="zh-CN"/>
              </w:rPr>
              <w:t>）</w:t>
            </w:r>
            <w:r>
              <w:rPr>
                <w:rFonts w:hint="eastAsia" w:ascii="微软雅黑" w:hAnsi="微软雅黑" w:eastAsia="微软雅黑" w:cs="微软雅黑"/>
                <w:color w:val="auto"/>
                <w:szCs w:val="21"/>
              </w:rPr>
              <w:t>进行检测，检测后按照SOP进行销毁</w:t>
            </w:r>
          </w:p>
        </w:tc>
        <w:tc>
          <w:tcPr>
            <w:tcW w:w="1316" w:type="dxa"/>
            <w:vAlign w:val="center"/>
          </w:tcPr>
          <w:p w14:paraId="328B3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中心实验室</w:t>
            </w:r>
          </w:p>
        </w:tc>
        <w:tc>
          <w:tcPr>
            <w:tcW w:w="1061" w:type="dxa"/>
            <w:vAlign w:val="center"/>
          </w:tcPr>
          <w:p w14:paraId="75615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NA</w:t>
            </w:r>
          </w:p>
        </w:tc>
        <w:tc>
          <w:tcPr>
            <w:tcW w:w="831" w:type="dxa"/>
            <w:vAlign w:val="center"/>
          </w:tcPr>
          <w:p w14:paraId="097BF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2mL/管</w:t>
            </w:r>
          </w:p>
        </w:tc>
        <w:tc>
          <w:tcPr>
            <w:tcW w:w="819" w:type="dxa"/>
            <w:vAlign w:val="center"/>
          </w:tcPr>
          <w:p w14:paraId="6F985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是</w:t>
            </w:r>
          </w:p>
        </w:tc>
        <w:tc>
          <w:tcPr>
            <w:tcW w:w="994" w:type="dxa"/>
            <w:gridSpan w:val="2"/>
            <w:vAlign w:val="center"/>
          </w:tcPr>
          <w:p w14:paraId="24EEE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是</w:t>
            </w:r>
          </w:p>
        </w:tc>
      </w:tr>
      <w:tr w14:paraId="20A4B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Align w:val="center"/>
          </w:tcPr>
          <w:p w14:paraId="761EC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623" w:type="dxa"/>
            <w:vAlign w:val="center"/>
          </w:tcPr>
          <w:p w14:paraId="34DB4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全血</w:t>
            </w:r>
          </w:p>
        </w:tc>
        <w:tc>
          <w:tcPr>
            <w:tcW w:w="947" w:type="dxa"/>
            <w:vAlign w:val="center"/>
          </w:tcPr>
          <w:p w14:paraId="5A6CF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血常规</w:t>
            </w:r>
          </w:p>
        </w:tc>
        <w:tc>
          <w:tcPr>
            <w:tcW w:w="934" w:type="dxa"/>
            <w:vAlign w:val="center"/>
          </w:tcPr>
          <w:p w14:paraId="08D02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XX公司（</w:t>
            </w:r>
            <w:commentRangeStart w:id="5"/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第三方实验室</w:t>
            </w:r>
            <w:commentRangeEnd w:id="5"/>
            <w:r>
              <w:commentReference w:id="5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912" w:type="dxa"/>
            <w:vAlign w:val="center"/>
          </w:tcPr>
          <w:p w14:paraId="40673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1管</w:t>
            </w:r>
          </w:p>
        </w:tc>
        <w:tc>
          <w:tcPr>
            <w:tcW w:w="1038" w:type="dxa"/>
            <w:vAlign w:val="center"/>
          </w:tcPr>
          <w:p w14:paraId="4F6EF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50例</w:t>
            </w:r>
          </w:p>
        </w:tc>
        <w:tc>
          <w:tcPr>
            <w:tcW w:w="1189" w:type="dxa"/>
            <w:vAlign w:val="center"/>
          </w:tcPr>
          <w:p w14:paraId="18F63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50管</w:t>
            </w:r>
          </w:p>
        </w:tc>
        <w:tc>
          <w:tcPr>
            <w:tcW w:w="1223" w:type="dxa"/>
            <w:vAlign w:val="center"/>
          </w:tcPr>
          <w:p w14:paraId="772E1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2mL/管</w:t>
            </w:r>
          </w:p>
        </w:tc>
        <w:tc>
          <w:tcPr>
            <w:tcW w:w="1857" w:type="dxa"/>
            <w:vAlign w:val="center"/>
          </w:tcPr>
          <w:p w14:paraId="08D59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全血在各医疗机构采集后，经XX公司（样本转运方）转运至XX公司（第三方实验室）进行检测，检测后按照检测单位/XX公司（样本销毁方）SOP进行销毁。</w:t>
            </w:r>
          </w:p>
        </w:tc>
        <w:tc>
          <w:tcPr>
            <w:tcW w:w="1316" w:type="dxa"/>
            <w:vAlign w:val="center"/>
          </w:tcPr>
          <w:p w14:paraId="6CEBC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第三方实验室</w:t>
            </w:r>
          </w:p>
        </w:tc>
        <w:tc>
          <w:tcPr>
            <w:tcW w:w="1061" w:type="dxa"/>
            <w:vAlign w:val="center"/>
          </w:tcPr>
          <w:p w14:paraId="5E86B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/>
                <w:bCs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NA</w:t>
            </w:r>
          </w:p>
        </w:tc>
        <w:tc>
          <w:tcPr>
            <w:tcW w:w="831" w:type="dxa"/>
            <w:vAlign w:val="center"/>
          </w:tcPr>
          <w:p w14:paraId="416FC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/>
                <w:bCs/>
                <w:color w:val="FF000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2mL/管</w:t>
            </w:r>
          </w:p>
        </w:tc>
        <w:tc>
          <w:tcPr>
            <w:tcW w:w="819" w:type="dxa"/>
            <w:vAlign w:val="center"/>
          </w:tcPr>
          <w:p w14:paraId="628DE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是</w:t>
            </w:r>
          </w:p>
        </w:tc>
        <w:tc>
          <w:tcPr>
            <w:tcW w:w="994" w:type="dxa"/>
            <w:gridSpan w:val="2"/>
            <w:vAlign w:val="center"/>
          </w:tcPr>
          <w:p w14:paraId="5CCB7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是</w:t>
            </w:r>
          </w:p>
        </w:tc>
      </w:tr>
      <w:tr w14:paraId="600F2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Align w:val="center"/>
          </w:tcPr>
          <w:p w14:paraId="4D34EB08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623" w:type="dxa"/>
            <w:vAlign w:val="center"/>
          </w:tcPr>
          <w:p w14:paraId="4CDEBC4F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947" w:type="dxa"/>
            <w:vAlign w:val="center"/>
          </w:tcPr>
          <w:p w14:paraId="598CB600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934" w:type="dxa"/>
            <w:vAlign w:val="center"/>
          </w:tcPr>
          <w:p w14:paraId="2BCE499F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912" w:type="dxa"/>
            <w:vAlign w:val="center"/>
          </w:tcPr>
          <w:p w14:paraId="75CF7717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1038" w:type="dxa"/>
            <w:vAlign w:val="center"/>
          </w:tcPr>
          <w:p w14:paraId="10E76C5B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1189" w:type="dxa"/>
            <w:vAlign w:val="center"/>
          </w:tcPr>
          <w:p w14:paraId="06E60464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1223" w:type="dxa"/>
            <w:vAlign w:val="center"/>
          </w:tcPr>
          <w:p w14:paraId="36F82A83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1857" w:type="dxa"/>
            <w:vAlign w:val="center"/>
          </w:tcPr>
          <w:p w14:paraId="4B992123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1316" w:type="dxa"/>
            <w:vAlign w:val="top"/>
          </w:tcPr>
          <w:p w14:paraId="5E6A8FE3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1061" w:type="dxa"/>
            <w:vAlign w:val="top"/>
          </w:tcPr>
          <w:p w14:paraId="4EA78D1C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831" w:type="dxa"/>
            <w:vAlign w:val="top"/>
          </w:tcPr>
          <w:p w14:paraId="55661BB9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819" w:type="dxa"/>
            <w:vAlign w:val="top"/>
          </w:tcPr>
          <w:p w14:paraId="70423B5B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994" w:type="dxa"/>
            <w:gridSpan w:val="2"/>
            <w:vAlign w:val="top"/>
          </w:tcPr>
          <w:p w14:paraId="17943069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63120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Align w:val="center"/>
          </w:tcPr>
          <w:p w14:paraId="4CEFAF46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623" w:type="dxa"/>
            <w:vAlign w:val="center"/>
          </w:tcPr>
          <w:p w14:paraId="72BFB307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47" w:type="dxa"/>
            <w:vAlign w:val="center"/>
          </w:tcPr>
          <w:p w14:paraId="693EDB9C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34" w:type="dxa"/>
            <w:vAlign w:val="center"/>
          </w:tcPr>
          <w:p w14:paraId="2553AB3E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12" w:type="dxa"/>
            <w:vAlign w:val="center"/>
          </w:tcPr>
          <w:p w14:paraId="5D3A55FE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5083D12D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9" w:type="dxa"/>
            <w:vAlign w:val="center"/>
          </w:tcPr>
          <w:p w14:paraId="0F12E160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23" w:type="dxa"/>
            <w:vAlign w:val="center"/>
          </w:tcPr>
          <w:p w14:paraId="7581F0D8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57" w:type="dxa"/>
            <w:vAlign w:val="center"/>
          </w:tcPr>
          <w:p w14:paraId="1D408214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16" w:type="dxa"/>
            <w:vAlign w:val="center"/>
          </w:tcPr>
          <w:p w14:paraId="294416E5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</w:p>
        </w:tc>
        <w:tc>
          <w:tcPr>
            <w:tcW w:w="1061" w:type="dxa"/>
            <w:vAlign w:val="center"/>
          </w:tcPr>
          <w:p w14:paraId="41BB74D7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</w:p>
        </w:tc>
        <w:tc>
          <w:tcPr>
            <w:tcW w:w="831" w:type="dxa"/>
            <w:vAlign w:val="center"/>
          </w:tcPr>
          <w:p w14:paraId="4CD617A3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 w14:paraId="574C044B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536212C2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F709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Align w:val="center"/>
          </w:tcPr>
          <w:p w14:paraId="27688151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623" w:type="dxa"/>
            <w:vAlign w:val="center"/>
          </w:tcPr>
          <w:p w14:paraId="595C762F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47" w:type="dxa"/>
            <w:vAlign w:val="center"/>
          </w:tcPr>
          <w:p w14:paraId="3B8E5131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34" w:type="dxa"/>
            <w:vAlign w:val="center"/>
          </w:tcPr>
          <w:p w14:paraId="457AC699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12" w:type="dxa"/>
            <w:vAlign w:val="center"/>
          </w:tcPr>
          <w:p w14:paraId="655D194D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0F3EE94B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9" w:type="dxa"/>
            <w:vAlign w:val="center"/>
          </w:tcPr>
          <w:p w14:paraId="04603458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23" w:type="dxa"/>
            <w:vAlign w:val="center"/>
          </w:tcPr>
          <w:p w14:paraId="393EA659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57" w:type="dxa"/>
            <w:vAlign w:val="center"/>
          </w:tcPr>
          <w:p w14:paraId="754CF15F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16" w:type="dxa"/>
            <w:vAlign w:val="center"/>
          </w:tcPr>
          <w:p w14:paraId="4350618A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</w:p>
        </w:tc>
        <w:tc>
          <w:tcPr>
            <w:tcW w:w="1061" w:type="dxa"/>
            <w:vAlign w:val="center"/>
          </w:tcPr>
          <w:p w14:paraId="4DA9856B">
            <w:pPr>
              <w:jc w:val="center"/>
              <w:rPr>
                <w:rFonts w:hint="default" w:ascii="Calibri" w:hAnsi="Calibri" w:eastAsia="宋体" w:cs="Times New Roman"/>
                <w:b/>
                <w:bCs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</w:p>
        </w:tc>
        <w:tc>
          <w:tcPr>
            <w:tcW w:w="831" w:type="dxa"/>
            <w:vAlign w:val="center"/>
          </w:tcPr>
          <w:p w14:paraId="6691A83F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19" w:type="dxa"/>
            <w:vAlign w:val="center"/>
          </w:tcPr>
          <w:p w14:paraId="2CEB7C4D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6B1DB498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C69C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4" w:type="dxa"/>
            <w:gridSpan w:val="15"/>
            <w:vAlign w:val="center"/>
          </w:tcPr>
          <w:p w14:paraId="07304BB7">
            <w:pPr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入组XX例</w:t>
            </w:r>
          </w:p>
        </w:tc>
      </w:tr>
      <w:tr w14:paraId="39B8E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Align w:val="center"/>
          </w:tcPr>
          <w:p w14:paraId="7E940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commentRangeStart w:id="6"/>
            <w:r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序号</w:t>
            </w:r>
          </w:p>
        </w:tc>
        <w:tc>
          <w:tcPr>
            <w:tcW w:w="623" w:type="dxa"/>
            <w:vAlign w:val="center"/>
          </w:tcPr>
          <w:p w14:paraId="1D7FD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材料类型</w:t>
            </w:r>
          </w:p>
        </w:tc>
        <w:tc>
          <w:tcPr>
            <w:tcW w:w="947" w:type="dxa"/>
            <w:vAlign w:val="center"/>
          </w:tcPr>
          <w:p w14:paraId="293B9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检测内容</w:t>
            </w:r>
          </w:p>
        </w:tc>
        <w:tc>
          <w:tcPr>
            <w:tcW w:w="934" w:type="dxa"/>
            <w:vAlign w:val="center"/>
          </w:tcPr>
          <w:p w14:paraId="227E2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检测单位</w:t>
            </w:r>
          </w:p>
        </w:tc>
        <w:tc>
          <w:tcPr>
            <w:tcW w:w="912" w:type="dxa"/>
            <w:vAlign w:val="center"/>
          </w:tcPr>
          <w:p w14:paraId="29AF2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单例数量</w:t>
            </w:r>
          </w:p>
        </w:tc>
        <w:tc>
          <w:tcPr>
            <w:tcW w:w="1038" w:type="dxa"/>
            <w:vAlign w:val="center"/>
          </w:tcPr>
          <w:p w14:paraId="33802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例数</w:t>
            </w:r>
          </w:p>
        </w:tc>
        <w:tc>
          <w:tcPr>
            <w:tcW w:w="1189" w:type="dxa"/>
            <w:vAlign w:val="center"/>
          </w:tcPr>
          <w:p w14:paraId="29D98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合计数量</w:t>
            </w:r>
          </w:p>
        </w:tc>
        <w:tc>
          <w:tcPr>
            <w:tcW w:w="1223" w:type="dxa"/>
            <w:vAlign w:val="center"/>
          </w:tcPr>
          <w:p w14:paraId="47431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  <w:t>单位/规格</w:t>
            </w:r>
          </w:p>
        </w:tc>
        <w:tc>
          <w:tcPr>
            <w:tcW w:w="1857" w:type="dxa"/>
            <w:vAlign w:val="center"/>
          </w:tcPr>
          <w:p w14:paraId="3C779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剩余材料处置方案</w:t>
            </w:r>
            <w:commentRangeEnd w:id="6"/>
            <w:r>
              <w:commentReference w:id="6"/>
            </w:r>
          </w:p>
        </w:tc>
        <w:tc>
          <w:tcPr>
            <w:tcW w:w="1316" w:type="dxa"/>
            <w:vAlign w:val="center"/>
          </w:tcPr>
          <w:p w14:paraId="1B548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commentRangeStart w:id="7"/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采集管提供方</w:t>
            </w:r>
          </w:p>
        </w:tc>
        <w:tc>
          <w:tcPr>
            <w:tcW w:w="1061" w:type="dxa"/>
            <w:vAlign w:val="center"/>
          </w:tcPr>
          <w:p w14:paraId="250FB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我院规格</w:t>
            </w:r>
          </w:p>
        </w:tc>
        <w:tc>
          <w:tcPr>
            <w:tcW w:w="831" w:type="dxa"/>
            <w:vAlign w:val="center"/>
          </w:tcPr>
          <w:p w14:paraId="435CB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实验室手册规格</w:t>
            </w:r>
          </w:p>
        </w:tc>
        <w:tc>
          <w:tcPr>
            <w:tcW w:w="906" w:type="dxa"/>
            <w:gridSpan w:val="2"/>
            <w:vAlign w:val="center"/>
          </w:tcPr>
          <w:p w14:paraId="2339D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0"/>
                <w:szCs w:val="20"/>
                <w:vertAlign w:val="baseline"/>
                <w:lang w:val="en-US" w:eastAsia="zh-CN"/>
              </w:rPr>
            </w:pPr>
            <w:commentRangeStart w:id="8"/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采集规格是否符合要求</w:t>
            </w:r>
            <w:commentRangeEnd w:id="8"/>
            <w:r>
              <w:commentReference w:id="8"/>
            </w:r>
          </w:p>
        </w:tc>
        <w:tc>
          <w:tcPr>
            <w:tcW w:w="907" w:type="dxa"/>
            <w:vAlign w:val="center"/>
          </w:tcPr>
          <w:p w14:paraId="54D47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</w:pPr>
            <w:commentRangeStart w:id="9"/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采集数量是否额外申报</w:t>
            </w:r>
            <w:commentRangeEnd w:id="9"/>
            <w:r>
              <w:commentReference w:id="9"/>
            </w:r>
            <w:commentRangeEnd w:id="7"/>
            <w:r>
              <w:commentReference w:id="7"/>
            </w:r>
          </w:p>
        </w:tc>
      </w:tr>
      <w:tr w14:paraId="3CB78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Align w:val="center"/>
          </w:tcPr>
          <w:p w14:paraId="22D69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623" w:type="dxa"/>
            <w:vAlign w:val="center"/>
          </w:tcPr>
          <w:p w14:paraId="46193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全血</w:t>
            </w:r>
          </w:p>
        </w:tc>
        <w:tc>
          <w:tcPr>
            <w:tcW w:w="947" w:type="dxa"/>
            <w:vAlign w:val="center"/>
          </w:tcPr>
          <w:p w14:paraId="19DB6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血常规</w:t>
            </w:r>
          </w:p>
        </w:tc>
        <w:tc>
          <w:tcPr>
            <w:tcW w:w="934" w:type="dxa"/>
            <w:vAlign w:val="center"/>
          </w:tcPr>
          <w:p w14:paraId="32F1C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各医疗机构</w:t>
            </w:r>
          </w:p>
        </w:tc>
        <w:tc>
          <w:tcPr>
            <w:tcW w:w="912" w:type="dxa"/>
            <w:vAlign w:val="center"/>
          </w:tcPr>
          <w:p w14:paraId="6AA51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1管</w:t>
            </w:r>
          </w:p>
        </w:tc>
        <w:tc>
          <w:tcPr>
            <w:tcW w:w="1038" w:type="dxa"/>
            <w:vAlign w:val="center"/>
          </w:tcPr>
          <w:p w14:paraId="23DB6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50例</w:t>
            </w:r>
          </w:p>
        </w:tc>
        <w:tc>
          <w:tcPr>
            <w:tcW w:w="1189" w:type="dxa"/>
            <w:vAlign w:val="center"/>
          </w:tcPr>
          <w:p w14:paraId="5DD9D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50管</w:t>
            </w:r>
          </w:p>
        </w:tc>
        <w:tc>
          <w:tcPr>
            <w:tcW w:w="1223" w:type="dxa"/>
            <w:vAlign w:val="center"/>
          </w:tcPr>
          <w:p w14:paraId="68E41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2mL/管</w:t>
            </w:r>
          </w:p>
        </w:tc>
        <w:tc>
          <w:tcPr>
            <w:tcW w:w="1857" w:type="dxa"/>
            <w:vAlign w:val="center"/>
          </w:tcPr>
          <w:p w14:paraId="1A855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检测后按各医疗机构SOP进行销毁</w:t>
            </w:r>
          </w:p>
        </w:tc>
        <w:tc>
          <w:tcPr>
            <w:tcW w:w="1316" w:type="dxa"/>
            <w:vAlign w:val="center"/>
          </w:tcPr>
          <w:p w14:paraId="58B70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各医疗机构</w:t>
            </w:r>
          </w:p>
        </w:tc>
        <w:tc>
          <w:tcPr>
            <w:tcW w:w="1061" w:type="dxa"/>
            <w:vAlign w:val="center"/>
          </w:tcPr>
          <w:p w14:paraId="5325EA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2mL/管</w:t>
            </w:r>
          </w:p>
        </w:tc>
        <w:tc>
          <w:tcPr>
            <w:tcW w:w="831" w:type="dxa"/>
            <w:vAlign w:val="center"/>
          </w:tcPr>
          <w:p w14:paraId="56514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NA</w:t>
            </w:r>
          </w:p>
        </w:tc>
        <w:tc>
          <w:tcPr>
            <w:tcW w:w="906" w:type="dxa"/>
            <w:gridSpan w:val="2"/>
            <w:vAlign w:val="center"/>
          </w:tcPr>
          <w:p w14:paraId="3685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是</w:t>
            </w:r>
          </w:p>
        </w:tc>
        <w:tc>
          <w:tcPr>
            <w:tcW w:w="907" w:type="dxa"/>
            <w:vAlign w:val="center"/>
          </w:tcPr>
          <w:p w14:paraId="12F88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是</w:t>
            </w:r>
          </w:p>
        </w:tc>
      </w:tr>
      <w:tr w14:paraId="5597D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Align w:val="center"/>
          </w:tcPr>
          <w:p w14:paraId="7A731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623" w:type="dxa"/>
            <w:vAlign w:val="center"/>
          </w:tcPr>
          <w:p w14:paraId="57944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全血</w:t>
            </w:r>
          </w:p>
        </w:tc>
        <w:tc>
          <w:tcPr>
            <w:tcW w:w="947" w:type="dxa"/>
            <w:vAlign w:val="center"/>
          </w:tcPr>
          <w:p w14:paraId="1C29C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血生化</w:t>
            </w:r>
          </w:p>
        </w:tc>
        <w:tc>
          <w:tcPr>
            <w:tcW w:w="934" w:type="dxa"/>
            <w:vAlign w:val="center"/>
          </w:tcPr>
          <w:p w14:paraId="3CB67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各医疗机构</w:t>
            </w:r>
          </w:p>
        </w:tc>
        <w:tc>
          <w:tcPr>
            <w:tcW w:w="912" w:type="dxa"/>
            <w:vAlign w:val="center"/>
          </w:tcPr>
          <w:p w14:paraId="2FB7F0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1管</w:t>
            </w:r>
          </w:p>
        </w:tc>
        <w:tc>
          <w:tcPr>
            <w:tcW w:w="1038" w:type="dxa"/>
            <w:vAlign w:val="center"/>
          </w:tcPr>
          <w:p w14:paraId="6D491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50例</w:t>
            </w:r>
          </w:p>
        </w:tc>
        <w:tc>
          <w:tcPr>
            <w:tcW w:w="1189" w:type="dxa"/>
            <w:vAlign w:val="center"/>
          </w:tcPr>
          <w:p w14:paraId="4EAAD5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50管</w:t>
            </w:r>
          </w:p>
        </w:tc>
        <w:tc>
          <w:tcPr>
            <w:tcW w:w="1223" w:type="dxa"/>
            <w:vAlign w:val="center"/>
          </w:tcPr>
          <w:p w14:paraId="4E0C5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2mL/管</w:t>
            </w:r>
          </w:p>
        </w:tc>
        <w:tc>
          <w:tcPr>
            <w:tcW w:w="1857" w:type="dxa"/>
            <w:vAlign w:val="center"/>
          </w:tcPr>
          <w:p w14:paraId="28EDB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Cs w:val="21"/>
              </w:rPr>
              <w:t>在各医疗机构采集全血并分离成血清血浆，全血剩余部分在各医疗机构按SOP进行销毁，血清血浆送往</w:t>
            </w:r>
            <w:r>
              <w:rPr>
                <w:rFonts w:hint="eastAsia" w:ascii="微软雅黑" w:hAnsi="微软雅黑" w:eastAsia="微软雅黑" w:cs="微软雅黑"/>
                <w:color w:val="auto"/>
                <w:szCs w:val="21"/>
                <w:lang w:val="en-US" w:eastAsia="zh-CN"/>
              </w:rPr>
              <w:t>XX公司（</w:t>
            </w:r>
            <w:commentRangeStart w:id="10"/>
            <w:r>
              <w:rPr>
                <w:rFonts w:hint="eastAsia" w:ascii="微软雅黑" w:hAnsi="微软雅黑" w:eastAsia="微软雅黑" w:cs="微软雅黑"/>
                <w:color w:val="auto"/>
                <w:szCs w:val="21"/>
                <w:lang w:val="en-US" w:eastAsia="zh-CN"/>
              </w:rPr>
              <w:t>中心实验室</w:t>
            </w:r>
            <w:commentRangeEnd w:id="10"/>
            <w:r>
              <w:commentReference w:id="10"/>
            </w:r>
            <w:r>
              <w:rPr>
                <w:rFonts w:hint="eastAsia" w:ascii="微软雅黑" w:hAnsi="微软雅黑" w:eastAsia="微软雅黑" w:cs="微软雅黑"/>
                <w:color w:val="auto"/>
                <w:szCs w:val="21"/>
                <w:lang w:val="en-US" w:eastAsia="zh-CN"/>
              </w:rPr>
              <w:t>）</w:t>
            </w:r>
            <w:r>
              <w:rPr>
                <w:rFonts w:hint="eastAsia" w:ascii="微软雅黑" w:hAnsi="微软雅黑" w:eastAsia="微软雅黑" w:cs="微软雅黑"/>
                <w:color w:val="auto"/>
                <w:szCs w:val="21"/>
              </w:rPr>
              <w:t>进行检测，检测后按照SOP进行销毁</w:t>
            </w:r>
          </w:p>
        </w:tc>
        <w:tc>
          <w:tcPr>
            <w:tcW w:w="1316" w:type="dxa"/>
            <w:vAlign w:val="center"/>
          </w:tcPr>
          <w:p w14:paraId="307A2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中心实验室</w:t>
            </w:r>
          </w:p>
        </w:tc>
        <w:tc>
          <w:tcPr>
            <w:tcW w:w="1061" w:type="dxa"/>
            <w:vAlign w:val="center"/>
          </w:tcPr>
          <w:p w14:paraId="73319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NA</w:t>
            </w:r>
          </w:p>
        </w:tc>
        <w:tc>
          <w:tcPr>
            <w:tcW w:w="831" w:type="dxa"/>
            <w:vAlign w:val="center"/>
          </w:tcPr>
          <w:p w14:paraId="1EDC8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2mL/管</w:t>
            </w:r>
          </w:p>
        </w:tc>
        <w:tc>
          <w:tcPr>
            <w:tcW w:w="906" w:type="dxa"/>
            <w:gridSpan w:val="2"/>
            <w:vAlign w:val="center"/>
          </w:tcPr>
          <w:p w14:paraId="62F47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是</w:t>
            </w:r>
          </w:p>
        </w:tc>
        <w:tc>
          <w:tcPr>
            <w:tcW w:w="907" w:type="dxa"/>
            <w:vAlign w:val="center"/>
          </w:tcPr>
          <w:p w14:paraId="3F956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是</w:t>
            </w:r>
          </w:p>
        </w:tc>
      </w:tr>
      <w:tr w14:paraId="2611F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Align w:val="center"/>
          </w:tcPr>
          <w:p w14:paraId="24D33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623" w:type="dxa"/>
            <w:vAlign w:val="center"/>
          </w:tcPr>
          <w:p w14:paraId="7AC36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全血</w:t>
            </w:r>
          </w:p>
        </w:tc>
        <w:tc>
          <w:tcPr>
            <w:tcW w:w="947" w:type="dxa"/>
            <w:vAlign w:val="center"/>
          </w:tcPr>
          <w:p w14:paraId="025D4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血常规</w:t>
            </w:r>
          </w:p>
        </w:tc>
        <w:tc>
          <w:tcPr>
            <w:tcW w:w="934" w:type="dxa"/>
            <w:vAlign w:val="center"/>
          </w:tcPr>
          <w:p w14:paraId="23B95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XX公司（</w:t>
            </w:r>
            <w:commentRangeStart w:id="11"/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第三方实验室</w:t>
            </w:r>
            <w:commentRangeEnd w:id="11"/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commentReference w:id="11"/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912" w:type="dxa"/>
            <w:vAlign w:val="center"/>
          </w:tcPr>
          <w:p w14:paraId="04D13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1管</w:t>
            </w:r>
          </w:p>
        </w:tc>
        <w:tc>
          <w:tcPr>
            <w:tcW w:w="1038" w:type="dxa"/>
            <w:vAlign w:val="center"/>
          </w:tcPr>
          <w:p w14:paraId="2AC73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50例</w:t>
            </w:r>
          </w:p>
        </w:tc>
        <w:tc>
          <w:tcPr>
            <w:tcW w:w="1189" w:type="dxa"/>
            <w:vAlign w:val="center"/>
          </w:tcPr>
          <w:p w14:paraId="662F3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50管</w:t>
            </w:r>
          </w:p>
        </w:tc>
        <w:tc>
          <w:tcPr>
            <w:tcW w:w="1223" w:type="dxa"/>
            <w:vAlign w:val="center"/>
          </w:tcPr>
          <w:p w14:paraId="20300A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2mL/管</w:t>
            </w:r>
          </w:p>
        </w:tc>
        <w:tc>
          <w:tcPr>
            <w:tcW w:w="1857" w:type="dxa"/>
            <w:vAlign w:val="center"/>
          </w:tcPr>
          <w:p w14:paraId="499AE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全血在各医疗机构采集后，经XX公司（样本转运方）转运至XX公司（第三方实验室）进行检测，检测后按照检测单位/XX公司（样本销毁方）SOP进行销毁。</w:t>
            </w:r>
          </w:p>
        </w:tc>
        <w:tc>
          <w:tcPr>
            <w:tcW w:w="1316" w:type="dxa"/>
            <w:vAlign w:val="center"/>
          </w:tcPr>
          <w:p w14:paraId="020F4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第三方实验室</w:t>
            </w:r>
          </w:p>
        </w:tc>
        <w:tc>
          <w:tcPr>
            <w:tcW w:w="1061" w:type="dxa"/>
            <w:vAlign w:val="center"/>
          </w:tcPr>
          <w:p w14:paraId="7BE7E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NA</w:t>
            </w:r>
          </w:p>
        </w:tc>
        <w:tc>
          <w:tcPr>
            <w:tcW w:w="831" w:type="dxa"/>
            <w:vAlign w:val="center"/>
          </w:tcPr>
          <w:p w14:paraId="26E6F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2mL/管</w:t>
            </w:r>
          </w:p>
        </w:tc>
        <w:tc>
          <w:tcPr>
            <w:tcW w:w="906" w:type="dxa"/>
            <w:gridSpan w:val="2"/>
            <w:vAlign w:val="center"/>
          </w:tcPr>
          <w:p w14:paraId="52881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是</w:t>
            </w:r>
          </w:p>
        </w:tc>
        <w:tc>
          <w:tcPr>
            <w:tcW w:w="907" w:type="dxa"/>
            <w:vAlign w:val="center"/>
          </w:tcPr>
          <w:p w14:paraId="7E8EF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是</w:t>
            </w:r>
          </w:p>
        </w:tc>
      </w:tr>
      <w:tr w14:paraId="3F143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Align w:val="center"/>
          </w:tcPr>
          <w:p w14:paraId="216725C5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623" w:type="dxa"/>
            <w:vAlign w:val="center"/>
          </w:tcPr>
          <w:p w14:paraId="2D5975FD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947" w:type="dxa"/>
            <w:vAlign w:val="center"/>
          </w:tcPr>
          <w:p w14:paraId="46AC4FA1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934" w:type="dxa"/>
            <w:vAlign w:val="center"/>
          </w:tcPr>
          <w:p w14:paraId="14D59AB1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912" w:type="dxa"/>
            <w:vAlign w:val="center"/>
          </w:tcPr>
          <w:p w14:paraId="074298E9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1038" w:type="dxa"/>
            <w:vAlign w:val="center"/>
          </w:tcPr>
          <w:p w14:paraId="20E2CDB0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1189" w:type="dxa"/>
            <w:vAlign w:val="center"/>
          </w:tcPr>
          <w:p w14:paraId="5F754350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1223" w:type="dxa"/>
            <w:vAlign w:val="center"/>
          </w:tcPr>
          <w:p w14:paraId="5C9A8F5C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1857" w:type="dxa"/>
            <w:vAlign w:val="center"/>
          </w:tcPr>
          <w:p w14:paraId="4BF86AC8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1316" w:type="dxa"/>
            <w:vAlign w:val="top"/>
          </w:tcPr>
          <w:p w14:paraId="14CC7E9C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1061" w:type="dxa"/>
            <w:vAlign w:val="top"/>
          </w:tcPr>
          <w:p w14:paraId="6C5B62EF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831" w:type="dxa"/>
            <w:vAlign w:val="top"/>
          </w:tcPr>
          <w:p w14:paraId="30D7BC36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906" w:type="dxa"/>
            <w:gridSpan w:val="2"/>
            <w:vAlign w:val="top"/>
          </w:tcPr>
          <w:p w14:paraId="18DD8973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907" w:type="dxa"/>
            <w:vAlign w:val="top"/>
          </w:tcPr>
          <w:p w14:paraId="55453C73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6BFF7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Align w:val="center"/>
          </w:tcPr>
          <w:p w14:paraId="5D2128A7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623" w:type="dxa"/>
            <w:vAlign w:val="center"/>
          </w:tcPr>
          <w:p w14:paraId="280BD7A9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47" w:type="dxa"/>
            <w:vAlign w:val="center"/>
          </w:tcPr>
          <w:p w14:paraId="1E55BB7D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34" w:type="dxa"/>
            <w:vAlign w:val="center"/>
          </w:tcPr>
          <w:p w14:paraId="503A4EA5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12" w:type="dxa"/>
            <w:vAlign w:val="center"/>
          </w:tcPr>
          <w:p w14:paraId="57CA7A57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4E1E58E6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9" w:type="dxa"/>
            <w:vAlign w:val="center"/>
          </w:tcPr>
          <w:p w14:paraId="49A32840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23" w:type="dxa"/>
            <w:vAlign w:val="center"/>
          </w:tcPr>
          <w:p w14:paraId="378AF143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57" w:type="dxa"/>
            <w:vAlign w:val="center"/>
          </w:tcPr>
          <w:p w14:paraId="1400AF47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16" w:type="dxa"/>
            <w:vAlign w:val="center"/>
          </w:tcPr>
          <w:p w14:paraId="2E8B3AAF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vAlign w:val="center"/>
          </w:tcPr>
          <w:p w14:paraId="6CC3CC59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1" w:type="dxa"/>
            <w:vAlign w:val="center"/>
          </w:tcPr>
          <w:p w14:paraId="6319B37E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2C5EB1DE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07" w:type="dxa"/>
            <w:vAlign w:val="center"/>
          </w:tcPr>
          <w:p w14:paraId="6245EFD8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6AF7D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" w:type="dxa"/>
            <w:vAlign w:val="center"/>
          </w:tcPr>
          <w:p w14:paraId="65615597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623" w:type="dxa"/>
            <w:vAlign w:val="center"/>
          </w:tcPr>
          <w:p w14:paraId="4DCBF788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47" w:type="dxa"/>
            <w:vAlign w:val="center"/>
          </w:tcPr>
          <w:p w14:paraId="03EB7771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34" w:type="dxa"/>
            <w:vAlign w:val="center"/>
          </w:tcPr>
          <w:p w14:paraId="6F0B1D3C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12" w:type="dxa"/>
            <w:vAlign w:val="center"/>
          </w:tcPr>
          <w:p w14:paraId="5C0DFC99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vAlign w:val="center"/>
          </w:tcPr>
          <w:p w14:paraId="1355E8C6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9" w:type="dxa"/>
            <w:vAlign w:val="center"/>
          </w:tcPr>
          <w:p w14:paraId="2D585584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23" w:type="dxa"/>
            <w:vAlign w:val="center"/>
          </w:tcPr>
          <w:p w14:paraId="381EA491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57" w:type="dxa"/>
            <w:vAlign w:val="center"/>
          </w:tcPr>
          <w:p w14:paraId="646C7510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16" w:type="dxa"/>
            <w:vAlign w:val="center"/>
          </w:tcPr>
          <w:p w14:paraId="0710F88B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vAlign w:val="center"/>
          </w:tcPr>
          <w:p w14:paraId="23E91CB8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31" w:type="dxa"/>
            <w:vAlign w:val="center"/>
          </w:tcPr>
          <w:p w14:paraId="10553290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4062113A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07" w:type="dxa"/>
            <w:vAlign w:val="center"/>
          </w:tcPr>
          <w:p w14:paraId="747813E4">
            <w:pPr>
              <w:jc w:val="center"/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699D0AD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人类遗传信息基本情况：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194"/>
        <w:gridCol w:w="766"/>
        <w:gridCol w:w="1024"/>
        <w:gridCol w:w="1291"/>
        <w:gridCol w:w="1254"/>
        <w:gridCol w:w="2448"/>
        <w:gridCol w:w="1717"/>
        <w:gridCol w:w="1377"/>
        <w:gridCol w:w="1314"/>
        <w:gridCol w:w="1094"/>
      </w:tblGrid>
      <w:tr w14:paraId="64A6D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055" w:type="dxa"/>
            <w:gridSpan w:val="11"/>
            <w:vAlign w:val="center"/>
          </w:tcPr>
          <w:p w14:paraId="00238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4"/>
                <w:szCs w:val="32"/>
                <w:vertAlign w:val="baseline"/>
                <w:lang w:val="en-US" w:eastAsia="zh-CN"/>
              </w:rPr>
              <w:t>筛选XX例</w:t>
            </w:r>
          </w:p>
        </w:tc>
      </w:tr>
      <w:tr w14:paraId="7C412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576" w:type="dxa"/>
            <w:vAlign w:val="center"/>
          </w:tcPr>
          <w:p w14:paraId="15B1B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commentRangeStart w:id="12"/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序号</w:t>
            </w:r>
          </w:p>
        </w:tc>
        <w:tc>
          <w:tcPr>
            <w:tcW w:w="1194" w:type="dxa"/>
            <w:vAlign w:val="center"/>
          </w:tcPr>
          <w:p w14:paraId="494A3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信息类型</w:t>
            </w:r>
          </w:p>
        </w:tc>
        <w:tc>
          <w:tcPr>
            <w:tcW w:w="766" w:type="dxa"/>
            <w:vAlign w:val="center"/>
          </w:tcPr>
          <w:p w14:paraId="66B76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例数</w:t>
            </w:r>
          </w:p>
        </w:tc>
        <w:tc>
          <w:tcPr>
            <w:tcW w:w="1024" w:type="dxa"/>
            <w:vAlign w:val="center"/>
          </w:tcPr>
          <w:p w14:paraId="4C9B30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单位/规格</w:t>
            </w:r>
          </w:p>
        </w:tc>
        <w:tc>
          <w:tcPr>
            <w:tcW w:w="1291" w:type="dxa"/>
            <w:vAlign w:val="center"/>
          </w:tcPr>
          <w:p w14:paraId="7720E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总量</w:t>
            </w:r>
          </w:p>
        </w:tc>
        <w:tc>
          <w:tcPr>
            <w:tcW w:w="1254" w:type="dxa"/>
            <w:vAlign w:val="center"/>
          </w:tcPr>
          <w:p w14:paraId="67DB1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检测单位</w:t>
            </w:r>
          </w:p>
        </w:tc>
        <w:tc>
          <w:tcPr>
            <w:tcW w:w="2448" w:type="dxa"/>
            <w:vAlign w:val="center"/>
          </w:tcPr>
          <w:p w14:paraId="2072A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处置方案（包括数据分析、传输、存储、销毁等）</w:t>
            </w:r>
          </w:p>
          <w:p w14:paraId="56DA3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39059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基因或生物 </w:t>
            </w:r>
          </w:p>
          <w:p w14:paraId="77DFC3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标志物名称</w:t>
            </w:r>
          </w:p>
          <w:commentRangeEnd w:id="12"/>
          <w:p w14:paraId="0873F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color w:val="auto"/>
              </w:rPr>
              <w:commentReference w:id="12"/>
            </w:r>
          </w:p>
        </w:tc>
        <w:tc>
          <w:tcPr>
            <w:tcW w:w="1377" w:type="dxa"/>
            <w:vAlign w:val="center"/>
          </w:tcPr>
          <w:p w14:paraId="288BF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</w:pPr>
            <w:commentRangeStart w:id="13"/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检测单位</w:t>
            </w:r>
          </w:p>
          <w:p w14:paraId="5AC19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实际规格</w:t>
            </w:r>
          </w:p>
        </w:tc>
        <w:tc>
          <w:tcPr>
            <w:tcW w:w="1314" w:type="dxa"/>
            <w:vAlign w:val="center"/>
          </w:tcPr>
          <w:p w14:paraId="4E362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</w:pPr>
            <w:commentRangeStart w:id="14"/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实际规格是否与填报规格一致</w:t>
            </w:r>
            <w:commentRangeEnd w:id="14"/>
            <w:r>
              <w:commentReference w:id="14"/>
            </w:r>
          </w:p>
        </w:tc>
        <w:tc>
          <w:tcPr>
            <w:tcW w:w="1094" w:type="dxa"/>
            <w:vAlign w:val="center"/>
          </w:tcPr>
          <w:p w14:paraId="0C18A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</w:pPr>
            <w:commentRangeStart w:id="15"/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申请书中填报数量是否准确</w:t>
            </w:r>
            <w:commentRangeEnd w:id="15"/>
            <w:r>
              <w:commentReference w:id="15"/>
            </w:r>
            <w:commentRangeEnd w:id="13"/>
            <w:r>
              <w:commentReference w:id="13"/>
            </w:r>
          </w:p>
        </w:tc>
      </w:tr>
      <w:tr w14:paraId="3DBA7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576" w:type="dxa"/>
            <w:vAlign w:val="center"/>
          </w:tcPr>
          <w:p w14:paraId="0D75E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194" w:type="dxa"/>
            <w:vAlign w:val="center"/>
          </w:tcPr>
          <w:p w14:paraId="6CF53B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基因数据</w:t>
            </w:r>
          </w:p>
        </w:tc>
        <w:tc>
          <w:tcPr>
            <w:tcW w:w="766" w:type="dxa"/>
            <w:vAlign w:val="center"/>
          </w:tcPr>
          <w:p w14:paraId="2A8F7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50例</w:t>
            </w:r>
          </w:p>
        </w:tc>
        <w:tc>
          <w:tcPr>
            <w:tcW w:w="1024" w:type="dxa"/>
            <w:vAlign w:val="center"/>
          </w:tcPr>
          <w:p w14:paraId="6E134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400MB/例</w:t>
            </w:r>
          </w:p>
        </w:tc>
        <w:tc>
          <w:tcPr>
            <w:tcW w:w="1291" w:type="dxa"/>
            <w:vAlign w:val="center"/>
          </w:tcPr>
          <w:p w14:paraId="0A7E6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20000MB</w:t>
            </w:r>
          </w:p>
        </w:tc>
        <w:tc>
          <w:tcPr>
            <w:tcW w:w="1254" w:type="dxa"/>
            <w:vAlign w:val="center"/>
          </w:tcPr>
          <w:p w14:paraId="32D78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XX公司（第三方实验室）</w:t>
            </w:r>
          </w:p>
        </w:tc>
        <w:tc>
          <w:tcPr>
            <w:tcW w:w="2448" w:type="dxa"/>
            <w:vAlign w:val="center"/>
          </w:tcPr>
          <w:p w14:paraId="6C198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在XX公司暂存至试验药物获批上市后5年，之后根据SOP进行处理。数据传输至申办方， </w:t>
            </w:r>
          </w:p>
          <w:p w14:paraId="59D18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暂存至试验药物获批上市后5年，之后根据公司SOP进行处理。</w:t>
            </w:r>
          </w:p>
          <w:p w14:paraId="6142D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67ED2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ctDNA</w:t>
            </w:r>
          </w:p>
        </w:tc>
        <w:tc>
          <w:tcPr>
            <w:tcW w:w="1377" w:type="dxa"/>
            <w:vAlign w:val="center"/>
          </w:tcPr>
          <w:p w14:paraId="08CC4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/>
                <w:b/>
                <w:bCs/>
                <w:color w:val="FF000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400MB/例</w:t>
            </w:r>
          </w:p>
        </w:tc>
        <w:tc>
          <w:tcPr>
            <w:tcW w:w="1314" w:type="dxa"/>
            <w:vAlign w:val="center"/>
          </w:tcPr>
          <w:p w14:paraId="128722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是</w:t>
            </w:r>
          </w:p>
        </w:tc>
        <w:tc>
          <w:tcPr>
            <w:tcW w:w="1094" w:type="dxa"/>
            <w:vAlign w:val="center"/>
          </w:tcPr>
          <w:p w14:paraId="274BD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是</w:t>
            </w:r>
          </w:p>
        </w:tc>
      </w:tr>
      <w:tr w14:paraId="30CD8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576" w:type="dxa"/>
            <w:vAlign w:val="top"/>
          </w:tcPr>
          <w:p w14:paraId="70B854A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194" w:type="dxa"/>
            <w:vAlign w:val="top"/>
          </w:tcPr>
          <w:p w14:paraId="6DB14D6C"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生物标志物数据</w:t>
            </w:r>
          </w:p>
        </w:tc>
        <w:tc>
          <w:tcPr>
            <w:tcW w:w="766" w:type="dxa"/>
            <w:vAlign w:val="top"/>
          </w:tcPr>
          <w:p w14:paraId="4C3ADD94"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50例</w:t>
            </w:r>
          </w:p>
        </w:tc>
        <w:tc>
          <w:tcPr>
            <w:tcW w:w="1024" w:type="dxa"/>
            <w:vAlign w:val="top"/>
          </w:tcPr>
          <w:p w14:paraId="05473B72"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10MB/例</w:t>
            </w:r>
          </w:p>
        </w:tc>
        <w:tc>
          <w:tcPr>
            <w:tcW w:w="1291" w:type="dxa"/>
            <w:vAlign w:val="top"/>
          </w:tcPr>
          <w:p w14:paraId="0B8683F6">
            <w:pPr>
              <w:jc w:val="center"/>
              <w:rPr>
                <w:rFonts w:hint="default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500MB</w:t>
            </w:r>
          </w:p>
        </w:tc>
        <w:tc>
          <w:tcPr>
            <w:tcW w:w="1254" w:type="dxa"/>
            <w:vAlign w:val="top"/>
          </w:tcPr>
          <w:p w14:paraId="6A4F060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各医疗机构</w:t>
            </w:r>
          </w:p>
        </w:tc>
        <w:tc>
          <w:tcPr>
            <w:tcW w:w="2448" w:type="dxa"/>
            <w:vAlign w:val="top"/>
          </w:tcPr>
          <w:p w14:paraId="5606C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在各医疗机构上暂存至试验药物获批上市后5年之后，根据医疗机构规章制度进行处理。数据传输至申办方，暂 </w:t>
            </w:r>
          </w:p>
          <w:p w14:paraId="0506A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存至试验药物获批上市后5年，之后根据公司SOP进行处理。</w:t>
            </w:r>
          </w:p>
        </w:tc>
        <w:tc>
          <w:tcPr>
            <w:tcW w:w="1717" w:type="dxa"/>
            <w:vAlign w:val="top"/>
          </w:tcPr>
          <w:p w14:paraId="4D5AA0F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ctDNA</w:t>
            </w:r>
          </w:p>
        </w:tc>
        <w:tc>
          <w:tcPr>
            <w:tcW w:w="1377" w:type="dxa"/>
            <w:vAlign w:val="top"/>
          </w:tcPr>
          <w:p w14:paraId="2E34ED2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……</w:t>
            </w:r>
          </w:p>
        </w:tc>
        <w:tc>
          <w:tcPr>
            <w:tcW w:w="1314" w:type="dxa"/>
            <w:vAlign w:val="top"/>
          </w:tcPr>
          <w:p w14:paraId="68026C9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……</w:t>
            </w:r>
          </w:p>
        </w:tc>
        <w:tc>
          <w:tcPr>
            <w:tcW w:w="1094" w:type="dxa"/>
            <w:vAlign w:val="top"/>
          </w:tcPr>
          <w:p w14:paraId="2334D515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……</w:t>
            </w:r>
          </w:p>
        </w:tc>
      </w:tr>
      <w:tr w14:paraId="378CF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576" w:type="dxa"/>
          </w:tcPr>
          <w:p w14:paraId="20FF0E3A">
            <w:pPr>
              <w:jc w:val="center"/>
              <w:rPr>
                <w:rFonts w:hint="default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4" w:type="dxa"/>
          </w:tcPr>
          <w:p w14:paraId="16957845">
            <w:pPr>
              <w:jc w:val="center"/>
              <w:rPr>
                <w:rFonts w:hint="default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66" w:type="dxa"/>
          </w:tcPr>
          <w:p w14:paraId="7E608108">
            <w:pPr>
              <w:jc w:val="center"/>
              <w:rPr>
                <w:rFonts w:hint="default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24" w:type="dxa"/>
          </w:tcPr>
          <w:p w14:paraId="31CD4DF5">
            <w:pPr>
              <w:jc w:val="center"/>
              <w:rPr>
                <w:rFonts w:hint="default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91" w:type="dxa"/>
          </w:tcPr>
          <w:p w14:paraId="7B46879B">
            <w:pPr>
              <w:jc w:val="center"/>
              <w:rPr>
                <w:rFonts w:hint="default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54" w:type="dxa"/>
          </w:tcPr>
          <w:p w14:paraId="2B214FCF">
            <w:pPr>
              <w:jc w:val="center"/>
              <w:rPr>
                <w:rFonts w:hint="default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448" w:type="dxa"/>
          </w:tcPr>
          <w:p w14:paraId="677E677F">
            <w:pPr>
              <w:jc w:val="center"/>
              <w:rPr>
                <w:rFonts w:hint="default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17" w:type="dxa"/>
          </w:tcPr>
          <w:p w14:paraId="68D0042C">
            <w:pPr>
              <w:jc w:val="center"/>
              <w:rPr>
                <w:rFonts w:hint="default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77" w:type="dxa"/>
          </w:tcPr>
          <w:p w14:paraId="5F3FDEA0">
            <w:pPr>
              <w:jc w:val="center"/>
              <w:rPr>
                <w:rFonts w:hint="default"/>
                <w:b/>
                <w:bCs/>
                <w:color w:val="FF000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14" w:type="dxa"/>
          </w:tcPr>
          <w:p w14:paraId="5EFA6985">
            <w:pPr>
              <w:jc w:val="center"/>
              <w:rPr>
                <w:rFonts w:hint="default"/>
                <w:b/>
                <w:bCs/>
                <w:color w:val="FF000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94" w:type="dxa"/>
          </w:tcPr>
          <w:p w14:paraId="21C1DC9A">
            <w:pPr>
              <w:jc w:val="center"/>
              <w:rPr>
                <w:rFonts w:hint="default"/>
                <w:b/>
                <w:bCs/>
                <w:color w:val="FF000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952E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4055" w:type="dxa"/>
            <w:gridSpan w:val="11"/>
          </w:tcPr>
          <w:p w14:paraId="6D1B1EA9">
            <w:pPr>
              <w:jc w:val="center"/>
              <w:rPr>
                <w:rFonts w:hint="default"/>
                <w:b/>
                <w:bCs/>
                <w:color w:val="FF000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4"/>
                <w:szCs w:val="32"/>
                <w:vertAlign w:val="baseline"/>
                <w:lang w:val="en-US" w:eastAsia="zh-CN"/>
              </w:rPr>
              <w:t>入组XX例</w:t>
            </w:r>
          </w:p>
        </w:tc>
      </w:tr>
      <w:tr w14:paraId="248EE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576" w:type="dxa"/>
            <w:vAlign w:val="center"/>
          </w:tcPr>
          <w:p w14:paraId="13CCC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序号</w:t>
            </w:r>
          </w:p>
        </w:tc>
        <w:tc>
          <w:tcPr>
            <w:tcW w:w="1194" w:type="dxa"/>
            <w:vAlign w:val="center"/>
          </w:tcPr>
          <w:p w14:paraId="13505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信息类型</w:t>
            </w:r>
          </w:p>
        </w:tc>
        <w:tc>
          <w:tcPr>
            <w:tcW w:w="766" w:type="dxa"/>
            <w:vAlign w:val="center"/>
          </w:tcPr>
          <w:p w14:paraId="5180F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例数</w:t>
            </w:r>
          </w:p>
        </w:tc>
        <w:tc>
          <w:tcPr>
            <w:tcW w:w="1024" w:type="dxa"/>
            <w:vAlign w:val="center"/>
          </w:tcPr>
          <w:p w14:paraId="7BF61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单位/规格</w:t>
            </w:r>
          </w:p>
        </w:tc>
        <w:tc>
          <w:tcPr>
            <w:tcW w:w="1291" w:type="dxa"/>
            <w:vAlign w:val="center"/>
          </w:tcPr>
          <w:p w14:paraId="22965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总量</w:t>
            </w:r>
          </w:p>
        </w:tc>
        <w:tc>
          <w:tcPr>
            <w:tcW w:w="1254" w:type="dxa"/>
            <w:vAlign w:val="center"/>
          </w:tcPr>
          <w:p w14:paraId="68C68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检测单位</w:t>
            </w:r>
          </w:p>
        </w:tc>
        <w:tc>
          <w:tcPr>
            <w:tcW w:w="2448" w:type="dxa"/>
            <w:vAlign w:val="center"/>
          </w:tcPr>
          <w:p w14:paraId="246D3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处置方案（包括数据分析、传输、存储、销毁等）</w:t>
            </w:r>
          </w:p>
          <w:p w14:paraId="3E976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2E0F1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基因或生物 </w:t>
            </w:r>
          </w:p>
          <w:p w14:paraId="35614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标志物名称</w:t>
            </w:r>
          </w:p>
          <w:p w14:paraId="18790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 w14:paraId="705001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检测单位</w:t>
            </w:r>
          </w:p>
          <w:p w14:paraId="18BFE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实际规格</w:t>
            </w:r>
          </w:p>
        </w:tc>
        <w:tc>
          <w:tcPr>
            <w:tcW w:w="1314" w:type="dxa"/>
            <w:vAlign w:val="center"/>
          </w:tcPr>
          <w:p w14:paraId="5C31C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实际规格是否与填报的规格一致</w:t>
            </w:r>
          </w:p>
        </w:tc>
        <w:tc>
          <w:tcPr>
            <w:tcW w:w="1094" w:type="dxa"/>
            <w:vAlign w:val="center"/>
          </w:tcPr>
          <w:p w14:paraId="64B73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申请书中填报数量是否准确</w:t>
            </w:r>
          </w:p>
        </w:tc>
      </w:tr>
      <w:tr w14:paraId="44940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576" w:type="dxa"/>
            <w:vAlign w:val="center"/>
          </w:tcPr>
          <w:p w14:paraId="486DD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194" w:type="dxa"/>
            <w:vAlign w:val="center"/>
          </w:tcPr>
          <w:p w14:paraId="39D10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基因数据</w:t>
            </w:r>
          </w:p>
        </w:tc>
        <w:tc>
          <w:tcPr>
            <w:tcW w:w="766" w:type="dxa"/>
            <w:vAlign w:val="center"/>
          </w:tcPr>
          <w:p w14:paraId="3A37C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50例</w:t>
            </w:r>
          </w:p>
        </w:tc>
        <w:tc>
          <w:tcPr>
            <w:tcW w:w="1024" w:type="dxa"/>
            <w:vAlign w:val="center"/>
          </w:tcPr>
          <w:p w14:paraId="001F08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400MB/例</w:t>
            </w:r>
          </w:p>
        </w:tc>
        <w:tc>
          <w:tcPr>
            <w:tcW w:w="1291" w:type="dxa"/>
            <w:vAlign w:val="center"/>
          </w:tcPr>
          <w:p w14:paraId="560A8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20000MB</w:t>
            </w:r>
          </w:p>
        </w:tc>
        <w:tc>
          <w:tcPr>
            <w:tcW w:w="1254" w:type="dxa"/>
            <w:vAlign w:val="center"/>
          </w:tcPr>
          <w:p w14:paraId="0C59F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XX公司（第三方实验室）</w:t>
            </w:r>
          </w:p>
        </w:tc>
        <w:tc>
          <w:tcPr>
            <w:tcW w:w="2448" w:type="dxa"/>
            <w:vAlign w:val="center"/>
          </w:tcPr>
          <w:p w14:paraId="471D37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在XX公司暂存至试验药物获批上市后5年，之后根据SOP进行处理。数据传输至申办方， </w:t>
            </w:r>
          </w:p>
          <w:p w14:paraId="63183C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暂存至试验药物获批上市后5年，之后根据公司SOP进行处理。</w:t>
            </w:r>
          </w:p>
          <w:p w14:paraId="51924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51D76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ctDNA</w:t>
            </w:r>
          </w:p>
        </w:tc>
        <w:tc>
          <w:tcPr>
            <w:tcW w:w="1377" w:type="dxa"/>
            <w:vAlign w:val="center"/>
          </w:tcPr>
          <w:p w14:paraId="50D56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color w:val="FF000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400MB/例</w:t>
            </w:r>
          </w:p>
        </w:tc>
        <w:tc>
          <w:tcPr>
            <w:tcW w:w="1314" w:type="dxa"/>
            <w:vAlign w:val="center"/>
          </w:tcPr>
          <w:p w14:paraId="1B436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color w:val="FF000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是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否</w:t>
            </w:r>
          </w:p>
        </w:tc>
        <w:tc>
          <w:tcPr>
            <w:tcW w:w="1094" w:type="dxa"/>
            <w:vAlign w:val="center"/>
          </w:tcPr>
          <w:p w14:paraId="1D624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color w:val="FF000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是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否</w:t>
            </w:r>
          </w:p>
        </w:tc>
      </w:tr>
      <w:tr w14:paraId="21B6E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576" w:type="dxa"/>
            <w:vAlign w:val="top"/>
          </w:tcPr>
          <w:p w14:paraId="04120C13">
            <w:pPr>
              <w:jc w:val="center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194" w:type="dxa"/>
            <w:vAlign w:val="top"/>
          </w:tcPr>
          <w:p w14:paraId="7354E2E1">
            <w:pPr>
              <w:jc w:val="center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生物标志物数据</w:t>
            </w:r>
          </w:p>
        </w:tc>
        <w:tc>
          <w:tcPr>
            <w:tcW w:w="766" w:type="dxa"/>
            <w:vAlign w:val="top"/>
          </w:tcPr>
          <w:p w14:paraId="36003756">
            <w:pPr>
              <w:jc w:val="center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50例</w:t>
            </w:r>
          </w:p>
        </w:tc>
        <w:tc>
          <w:tcPr>
            <w:tcW w:w="1024" w:type="dxa"/>
            <w:vAlign w:val="top"/>
          </w:tcPr>
          <w:p w14:paraId="2044D4F2">
            <w:pPr>
              <w:jc w:val="center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10MB/例</w:t>
            </w:r>
          </w:p>
        </w:tc>
        <w:tc>
          <w:tcPr>
            <w:tcW w:w="1291" w:type="dxa"/>
            <w:vAlign w:val="top"/>
          </w:tcPr>
          <w:p w14:paraId="53308DE2">
            <w:pPr>
              <w:jc w:val="center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500MB</w:t>
            </w:r>
          </w:p>
        </w:tc>
        <w:tc>
          <w:tcPr>
            <w:tcW w:w="1254" w:type="dxa"/>
            <w:vAlign w:val="top"/>
          </w:tcPr>
          <w:p w14:paraId="2A62CD25">
            <w:pPr>
              <w:jc w:val="center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各医疗机构</w:t>
            </w:r>
          </w:p>
        </w:tc>
        <w:tc>
          <w:tcPr>
            <w:tcW w:w="2448" w:type="dxa"/>
            <w:vAlign w:val="top"/>
          </w:tcPr>
          <w:p w14:paraId="209CD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在各医疗机构上暂存至试验药物获批上市后5年之后，根据医疗机构规章制度进行处理。数据传输至申办方，暂 </w:t>
            </w:r>
          </w:p>
          <w:p w14:paraId="7204F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存至试验药物获批上市后5年，之后根据公司SOP进行处理。</w:t>
            </w:r>
          </w:p>
        </w:tc>
        <w:tc>
          <w:tcPr>
            <w:tcW w:w="1717" w:type="dxa"/>
            <w:vAlign w:val="top"/>
          </w:tcPr>
          <w:p w14:paraId="294E8949">
            <w:pPr>
              <w:jc w:val="center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ctDNA</w:t>
            </w:r>
          </w:p>
        </w:tc>
        <w:tc>
          <w:tcPr>
            <w:tcW w:w="1377" w:type="dxa"/>
            <w:vAlign w:val="top"/>
          </w:tcPr>
          <w:p w14:paraId="3609EE7A">
            <w:pPr>
              <w:jc w:val="center"/>
              <w:rPr>
                <w:rFonts w:hint="eastAsia"/>
                <w:b/>
                <w:bCs/>
                <w:color w:val="FF000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……</w:t>
            </w:r>
          </w:p>
        </w:tc>
        <w:tc>
          <w:tcPr>
            <w:tcW w:w="1314" w:type="dxa"/>
            <w:vAlign w:val="top"/>
          </w:tcPr>
          <w:p w14:paraId="03B2CBC2">
            <w:pPr>
              <w:jc w:val="center"/>
              <w:rPr>
                <w:rFonts w:hint="eastAsia"/>
                <w:b/>
                <w:bCs/>
                <w:color w:val="FF000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……</w:t>
            </w:r>
          </w:p>
        </w:tc>
        <w:tc>
          <w:tcPr>
            <w:tcW w:w="1094" w:type="dxa"/>
            <w:vAlign w:val="top"/>
          </w:tcPr>
          <w:p w14:paraId="1F498B9F">
            <w:pPr>
              <w:jc w:val="center"/>
              <w:rPr>
                <w:rFonts w:hint="eastAsia"/>
                <w:b/>
                <w:bCs/>
                <w:color w:val="FF000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FF0000"/>
                <w:sz w:val="21"/>
                <w:szCs w:val="21"/>
                <w:vertAlign w:val="baseline"/>
                <w:lang w:val="en-US" w:eastAsia="zh-CN"/>
              </w:rPr>
              <w:t>……</w:t>
            </w:r>
          </w:p>
        </w:tc>
      </w:tr>
      <w:tr w14:paraId="38CAD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76" w:type="dxa"/>
            <w:vAlign w:val="center"/>
          </w:tcPr>
          <w:p w14:paraId="1251CF2B">
            <w:pPr>
              <w:jc w:val="center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4" w:type="dxa"/>
            <w:vAlign w:val="center"/>
          </w:tcPr>
          <w:p w14:paraId="2279E069">
            <w:pPr>
              <w:jc w:val="center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766" w:type="dxa"/>
            <w:vAlign w:val="center"/>
          </w:tcPr>
          <w:p w14:paraId="6AB48FD3">
            <w:pPr>
              <w:jc w:val="center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24" w:type="dxa"/>
            <w:vAlign w:val="center"/>
          </w:tcPr>
          <w:p w14:paraId="6AED02A1">
            <w:pPr>
              <w:jc w:val="center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91" w:type="dxa"/>
            <w:vAlign w:val="center"/>
          </w:tcPr>
          <w:p w14:paraId="2DD4D50C">
            <w:pPr>
              <w:jc w:val="center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54" w:type="dxa"/>
            <w:vAlign w:val="center"/>
          </w:tcPr>
          <w:p w14:paraId="362C1989">
            <w:pPr>
              <w:jc w:val="center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448" w:type="dxa"/>
            <w:vAlign w:val="center"/>
          </w:tcPr>
          <w:p w14:paraId="4645A895">
            <w:pPr>
              <w:jc w:val="center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08F3793A">
            <w:pPr>
              <w:jc w:val="center"/>
              <w:rPr>
                <w:rFonts w:hint="eastAsia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 w14:paraId="2A60E4FD">
            <w:pPr>
              <w:jc w:val="center"/>
              <w:rPr>
                <w:rFonts w:hint="eastAsia"/>
                <w:b/>
                <w:bCs/>
                <w:color w:val="FF000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vAlign w:val="center"/>
          </w:tcPr>
          <w:p w14:paraId="7EB83AC6">
            <w:pPr>
              <w:jc w:val="center"/>
              <w:rPr>
                <w:rFonts w:hint="eastAsia"/>
                <w:b/>
                <w:bCs/>
                <w:color w:val="FF000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94" w:type="dxa"/>
            <w:vAlign w:val="center"/>
          </w:tcPr>
          <w:p w14:paraId="1E829270">
            <w:pPr>
              <w:jc w:val="center"/>
              <w:rPr>
                <w:rFonts w:hint="eastAsia"/>
                <w:b/>
                <w:bCs/>
                <w:color w:val="FF0000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5AD085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exact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</w:p>
    <w:p w14:paraId="60EFEE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1.</w:t>
      </w:r>
      <w:r>
        <w:rPr>
          <w:rFonts w:hint="default" w:ascii="微软雅黑" w:hAnsi="微软雅黑" w:eastAsia="微软雅黑" w:cs="微软雅黑"/>
          <w:b/>
          <w:bCs/>
          <w:color w:val="FF0000"/>
          <w:sz w:val="24"/>
          <w:szCs w:val="32"/>
          <w:lang w:val="en-US" w:eastAsia="zh-CN"/>
        </w:rPr>
        <w:t>本人已确认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《人类遗传资源样本信息核查表》中填写的</w:t>
      </w:r>
      <w:r>
        <w:rPr>
          <w:rFonts w:hint="default" w:ascii="微软雅黑" w:hAnsi="微软雅黑" w:eastAsia="微软雅黑" w:cs="微软雅黑"/>
          <w:b/>
          <w:bCs/>
          <w:color w:val="FF0000"/>
          <w:sz w:val="24"/>
          <w:szCs w:val="32"/>
          <w:lang w:val="en-US" w:eastAsia="zh-CN"/>
        </w:rPr>
        <w:t>信息准确无误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/>
          <w:bCs/>
          <w:color w:val="FF0000"/>
          <w:sz w:val="24"/>
          <w:szCs w:val="32"/>
          <w:lang w:val="en-US" w:eastAsia="zh-CN"/>
        </w:rPr>
        <w:t>不存在漏报、瞒报、错报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等情况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。</w:t>
      </w:r>
    </w:p>
    <w:p w14:paraId="0D0507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00" w:lineRule="exact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本人承诺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项目开展过程中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会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严格遵守《人类遗传资源管理条例》、《人类遗传资源管理条例实施细则》等相关法律法规，</w:t>
      </w:r>
      <w:r>
        <w:rPr>
          <w:rFonts w:hint="default" w:ascii="微软雅黑" w:hAnsi="微软雅黑" w:eastAsia="微软雅黑" w:cs="微软雅黑"/>
          <w:b w:val="0"/>
          <w:bCs w:val="0"/>
          <w:color w:val="auto"/>
          <w:sz w:val="24"/>
          <w:szCs w:val="32"/>
          <w:lang w:val="en-US" w:eastAsia="zh-CN"/>
        </w:rPr>
        <w:t>关注人类遗传资源审批决定书中规定的</w:t>
      </w:r>
      <w:r>
        <w:rPr>
          <w:rFonts w:hint="default" w:ascii="微软雅黑" w:hAnsi="微软雅黑" w:eastAsia="微软雅黑" w:cs="微软雅黑"/>
          <w:b/>
          <w:bCs/>
          <w:color w:val="FF0000"/>
          <w:sz w:val="24"/>
          <w:szCs w:val="32"/>
          <w:lang w:val="en-US" w:eastAsia="zh-CN"/>
        </w:rPr>
        <w:t>样本种类、数量、规格和期限，并履行监督职责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，严格按照批准的内容和范围开展临床试验工作，</w:t>
      </w:r>
      <w:r>
        <w:rPr>
          <w:rFonts w:hint="default" w:ascii="微软雅黑" w:hAnsi="微软雅黑" w:eastAsia="微软雅黑" w:cs="微软雅黑"/>
          <w:b/>
          <w:bCs/>
          <w:color w:val="FF0000"/>
          <w:sz w:val="24"/>
          <w:szCs w:val="32"/>
          <w:lang w:val="en-US" w:eastAsia="zh-CN"/>
        </w:rPr>
        <w:t>严格按照方案要求进行人类遗传资源样本处置。</w:t>
      </w:r>
    </w:p>
    <w:p w14:paraId="4D0DF4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00" w:lineRule="exact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申办方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/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研究团队会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在行政许可或备案</w:t>
      </w:r>
      <w:r>
        <w:rPr>
          <w:rFonts w:hint="default" w:ascii="微软雅黑" w:hAnsi="微软雅黑" w:eastAsia="微软雅黑" w:cs="微软雅黑"/>
          <w:b/>
          <w:bCs/>
          <w:color w:val="FF0000"/>
          <w:sz w:val="24"/>
          <w:szCs w:val="32"/>
          <w:lang w:val="en-US" w:eastAsia="zh-CN"/>
        </w:rPr>
        <w:t>有效期届满6个月内，共同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向国务院有关部门</w:t>
      </w:r>
      <w:r>
        <w:rPr>
          <w:rFonts w:hint="default" w:ascii="微软雅黑" w:hAnsi="微软雅黑" w:eastAsia="微软雅黑" w:cs="微软雅黑"/>
          <w:b/>
          <w:bCs/>
          <w:color w:val="FF0000"/>
          <w:sz w:val="24"/>
          <w:szCs w:val="32"/>
          <w:lang w:val="en-US" w:eastAsia="zh-CN"/>
        </w:rPr>
        <w:t>提交合作研究情况报告。</w:t>
      </w:r>
    </w:p>
    <w:p w14:paraId="7EC3FC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00" w:lineRule="exact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4.若涉及人类遗传资源</w:t>
      </w:r>
      <w:r>
        <w:rPr>
          <w:rFonts w:hint="default" w:ascii="微软雅黑" w:hAnsi="微软雅黑" w:eastAsia="微软雅黑" w:cs="微软雅黑"/>
          <w:b/>
          <w:bCs/>
          <w:color w:val="FF0000"/>
          <w:sz w:val="24"/>
          <w:szCs w:val="32"/>
          <w:lang w:val="en-US" w:eastAsia="zh-CN"/>
        </w:rPr>
        <w:t>信息对外提供或者开放使用（如发表SCI）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申办方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/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研究团队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会及时向国务院有关部门</w:t>
      </w:r>
      <w:r>
        <w:rPr>
          <w:rFonts w:hint="default" w:ascii="微软雅黑" w:hAnsi="微软雅黑" w:eastAsia="微软雅黑" w:cs="微软雅黑"/>
          <w:b/>
          <w:bCs/>
          <w:color w:val="FF0000"/>
          <w:sz w:val="24"/>
          <w:szCs w:val="32"/>
          <w:lang w:val="en-US" w:eastAsia="zh-CN"/>
        </w:rPr>
        <w:t>提交事先报告</w:t>
      </w:r>
      <w:r>
        <w:rPr>
          <w:rFonts w:hint="default" w:ascii="微软雅黑" w:hAnsi="微软雅黑" w:eastAsia="微软雅黑" w:cs="微软雅黑"/>
          <w:b w:val="0"/>
          <w:bCs w:val="0"/>
          <w:color w:val="auto"/>
          <w:sz w:val="24"/>
          <w:szCs w:val="32"/>
          <w:lang w:val="en-US" w:eastAsia="zh-CN"/>
        </w:rPr>
        <w:t>申请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。</w:t>
      </w:r>
    </w:p>
    <w:p w14:paraId="3F57EA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jc w:val="left"/>
        <w:textAlignment w:val="auto"/>
        <w:rPr>
          <w:rFonts w:hint="default" w:ascii="微软雅黑" w:hAnsi="微软雅黑" w:eastAsia="微软雅黑" w:cs="微软雅黑"/>
          <w:b/>
          <w:bCs/>
          <w:sz w:val="24"/>
          <w:szCs w:val="32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sz w:val="24"/>
          <w:szCs w:val="32"/>
          <w:lang w:val="en-US" w:eastAsia="zh-CN"/>
        </w:rPr>
        <w:t>CRA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签名：</w:t>
      </w:r>
      <w:r>
        <w:rPr>
          <w:rFonts w:hint="default" w:ascii="微软雅黑" w:hAnsi="微软雅黑" w:eastAsia="微软雅黑" w:cs="微软雅黑"/>
          <w:b/>
          <w:bCs/>
          <w:sz w:val="24"/>
          <w:szCs w:val="32"/>
          <w:lang w:val="en-US" w:eastAsia="zh-CN"/>
        </w:rPr>
        <w:t xml:space="preserve">                        </w:t>
      </w:r>
    </w:p>
    <w:p w14:paraId="61CBF8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jc w:val="left"/>
        <w:textAlignment w:val="auto"/>
        <w:rPr>
          <w:rFonts w:hint="default" w:ascii="微软雅黑" w:hAnsi="微软雅黑" w:eastAsia="微软雅黑" w:cs="微软雅黑"/>
          <w:b/>
          <w:bCs/>
          <w:sz w:val="24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研究护士签名：</w:t>
      </w:r>
      <w:r>
        <w:rPr>
          <w:rFonts w:hint="default" w:ascii="微软雅黑" w:hAnsi="微软雅黑" w:eastAsia="微软雅黑" w:cs="微软雅黑"/>
          <w:b/>
          <w:bCs/>
          <w:sz w:val="24"/>
          <w:szCs w:val="32"/>
          <w:lang w:val="en-US" w:eastAsia="zh-CN"/>
        </w:rPr>
        <w:t xml:space="preserve">                                    </w:t>
      </w:r>
    </w:p>
    <w:p w14:paraId="0F3668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sz w:val="24"/>
          <w:szCs w:val="32"/>
          <w:lang w:val="en-US" w:eastAsia="zh-CN"/>
        </w:rPr>
        <w:t>PI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签名：</w:t>
      </w:r>
      <w:r>
        <w:rPr>
          <w:rFonts w:hint="default" w:ascii="微软雅黑" w:hAnsi="微软雅黑" w:eastAsia="微软雅黑" w:cs="微软雅黑"/>
          <w:b/>
          <w:bCs/>
          <w:sz w:val="24"/>
          <w:szCs w:val="32"/>
          <w:lang w:val="en-US" w:eastAsia="zh-CN"/>
        </w:rPr>
        <w:t xml:space="preserve">    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 xml:space="preserve">                   </w:t>
      </w:r>
    </w:p>
    <w:p w14:paraId="084BE7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</w:p>
    <w:p w14:paraId="5FBCD2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960" w:firstLineChars="400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第三方实验室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/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中心实验室（盖章）（如适用）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 xml:space="preserve">                     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申办方（盖章）</w:t>
      </w:r>
    </w:p>
    <w:p w14:paraId="5591D9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960" w:firstLineChars="400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日期：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年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月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日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 xml:space="preserve">                                 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日期：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年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月</w:t>
      </w:r>
      <w:r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  <w:t>日</w:t>
      </w:r>
    </w:p>
    <w:p w14:paraId="21859D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960" w:firstLineChars="400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sz w:val="24"/>
          <w:szCs w:val="32"/>
          <w:lang w:val="en-US" w:eastAsia="zh-CN"/>
        </w:rPr>
      </w:pPr>
    </w:p>
    <w:p w14:paraId="24896E8F">
      <w:pPr>
        <w:jc w:val="both"/>
        <w:rPr>
          <w:rFonts w:hint="default"/>
          <w:b/>
          <w:bCs/>
          <w:sz w:val="28"/>
          <w:szCs w:val="36"/>
          <w:lang w:val="en-US" w:eastAsia="zh-CN"/>
        </w:rPr>
      </w:pPr>
    </w:p>
    <w:sectPr>
      <w:head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syy-CCH" w:date="2024-07-25T11:01:51Z" w:initials="zsyy-CCH">
    <w:p w14:paraId="42B9A36E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黑色字体部分：直接复制人遗申请书的信息。</w:t>
      </w:r>
    </w:p>
  </w:comment>
  <w:comment w:id="2" w:author="zsyy-CCH" w:date="2024-07-25T11:35:17Z" w:initials="zsyy-CCH">
    <w:p w14:paraId="5368754A">
      <w:pPr>
        <w:pStyle w:val="2"/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0"/>
          <w:szCs w:val="20"/>
          <w:vertAlign w:val="baseline"/>
          <w:lang w:val="en-US" w:eastAsia="zh-CN"/>
        </w:rPr>
        <w:t>采集规格是否符合要求：</w:t>
      </w:r>
      <w:r>
        <w:rPr>
          <w:rFonts w:hint="eastAsia"/>
          <w:lang w:val="en-US" w:eastAsia="zh-CN"/>
        </w:rPr>
        <w:t>申请书申报的规格等于或大</w:t>
      </w:r>
      <w:bookmarkStart w:id="0" w:name="_GoBack"/>
      <w:bookmarkEnd w:id="0"/>
      <w:r>
        <w:rPr>
          <w:rFonts w:hint="eastAsia"/>
          <w:lang w:val="en-US" w:eastAsia="zh-CN"/>
        </w:rPr>
        <w:t>于我院/中心实验室/第三方实验室采集管的规格，属于符合要求。</w:t>
      </w:r>
    </w:p>
  </w:comment>
  <w:comment w:id="1" w:author="zsyy-CCH" w:date="2024-07-25T11:35:05Z" w:initials="zsyy-CCH">
    <w:p w14:paraId="549DBA5C">
      <w:pPr>
        <w:pStyle w:val="2"/>
      </w:pPr>
      <w:r>
        <w:rPr>
          <w:rFonts w:hint="eastAsia"/>
          <w:lang w:val="en-US" w:eastAsia="zh-CN"/>
        </w:rPr>
        <w:t>红色字体部分：请按实际情况填写。</w:t>
      </w:r>
    </w:p>
  </w:comment>
  <w:comment w:id="3" w:author="zsyy-CCH" w:date="2024-07-25T11:35:27Z" w:initials="zsyy-CCH">
    <w:p w14:paraId="4136FE7C">
      <w:pPr>
        <w:pStyle w:val="2"/>
        <w:rPr>
          <w:rFonts w:hint="default" w:eastAsia="宋体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0"/>
          <w:szCs w:val="20"/>
          <w:vertAlign w:val="baseline"/>
          <w:lang w:val="en-US" w:eastAsia="zh-CN"/>
        </w:rPr>
        <w:t>采集数量是否额外申报：</w:t>
      </w:r>
      <w:r>
        <w:rPr>
          <w:rFonts w:hint="eastAsia"/>
          <w:lang w:val="en-US" w:eastAsia="zh-CN"/>
        </w:rPr>
        <w:t>为避免试验过程中，有特殊情况进行额外采集人遗材料（如复筛，计划外访视等），采集数量是否有进行额外申报多几管？</w:t>
      </w:r>
    </w:p>
    <w:p w14:paraId="3414A784">
      <w:pPr>
        <w:pStyle w:val="2"/>
      </w:pPr>
    </w:p>
  </w:comment>
  <w:comment w:id="4" w:author="zsyy-CCH" w:date="2024-07-25T11:13:09Z" w:initials="zsyy-CCH">
    <w:p w14:paraId="6D57CBC4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中心实验室不属于合作方，直接接收的不是人遗材料（如血清、血浆）</w:t>
      </w:r>
    </w:p>
    <w:p w14:paraId="5226B632">
      <w:pPr>
        <w:pStyle w:val="2"/>
      </w:pPr>
    </w:p>
  </w:comment>
  <w:comment w:id="5" w:author="zsyy-CCH" w:date="2024-07-25T11:13:28Z" w:initials="zsyy-CCH">
    <w:p w14:paraId="4CBC03AB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第三方实验室属于合作方的一方，直接接收的是人遗材料（如全血，组织切片）</w:t>
      </w:r>
    </w:p>
    <w:p w14:paraId="3E0589D2">
      <w:pPr>
        <w:pStyle w:val="2"/>
      </w:pPr>
    </w:p>
  </w:comment>
  <w:comment w:id="6" w:author="zsyy-CCH" w:date="2024-07-25T11:37:13Z" w:initials="zsyy-CCH">
    <w:p w14:paraId="7157AFC7">
      <w:pPr>
        <w:pStyle w:val="2"/>
      </w:pPr>
      <w:r>
        <w:rPr>
          <w:rFonts w:hint="eastAsia"/>
          <w:b/>
          <w:bCs/>
          <w:lang w:val="en-US" w:eastAsia="zh-CN"/>
        </w:rPr>
        <w:t>黑色字体部分</w:t>
      </w:r>
      <w:r>
        <w:rPr>
          <w:rFonts w:hint="eastAsia"/>
          <w:lang w:val="en-US" w:eastAsia="zh-CN"/>
        </w:rPr>
        <w:t>：直接复制人遗申请书的信息。</w:t>
      </w:r>
    </w:p>
  </w:comment>
  <w:comment w:id="8" w:author="zsyy-CCH" w:date="2024-07-25T11:35:17Z" w:initials="zsyy-CCH">
    <w:p w14:paraId="7546D3EE">
      <w:pPr>
        <w:pStyle w:val="2"/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0"/>
          <w:szCs w:val="20"/>
          <w:vertAlign w:val="baseline"/>
          <w:lang w:val="en-US" w:eastAsia="zh-CN"/>
        </w:rPr>
        <w:t>采集规格是否符合要求：</w:t>
      </w:r>
      <w:r>
        <w:rPr>
          <w:rFonts w:hint="eastAsia"/>
          <w:lang w:val="en-US" w:eastAsia="zh-CN"/>
        </w:rPr>
        <w:t>申请书申报的规格等于或小于我院/中心实验室/第三方实验室采集管的规格，属于符合要求。</w:t>
      </w:r>
    </w:p>
  </w:comment>
  <w:comment w:id="9" w:author="zsyy-CCH" w:date="2024-07-25T11:35:27Z" w:initials="zsyy-CCH">
    <w:p w14:paraId="714883F3">
      <w:pPr>
        <w:pStyle w:val="2"/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0"/>
          <w:szCs w:val="20"/>
          <w:vertAlign w:val="baseline"/>
          <w:lang w:val="en-US" w:eastAsia="zh-CN"/>
        </w:rPr>
        <w:t>采集数量是否额外申报：</w:t>
      </w:r>
      <w:r>
        <w:rPr>
          <w:rFonts w:hint="eastAsia"/>
          <w:lang w:val="en-US" w:eastAsia="zh-CN"/>
        </w:rPr>
        <w:t>为避免试验过程中，有特殊情况进行额外采集人遗材料（如复筛，计划外访视等），采集数量是否有进行额外申报多几管？</w:t>
      </w:r>
    </w:p>
  </w:comment>
  <w:comment w:id="7" w:author="zsyy-CCH" w:date="2024-07-25T11:38:15Z" w:initials="zsyy-CCH">
    <w:p w14:paraId="3C2FCFA8">
      <w:pPr>
        <w:pStyle w:val="2"/>
      </w:pPr>
      <w:r>
        <w:rPr>
          <w:rFonts w:hint="eastAsia"/>
          <w:b/>
          <w:bCs/>
          <w:color w:val="FF0000"/>
          <w:lang w:val="en-US" w:eastAsia="zh-CN"/>
        </w:rPr>
        <w:t>红色字体部分</w:t>
      </w:r>
      <w:r>
        <w:rPr>
          <w:rFonts w:hint="eastAsia"/>
          <w:lang w:val="en-US" w:eastAsia="zh-CN"/>
        </w:rPr>
        <w:t>：请按实际情况填写。</w:t>
      </w:r>
    </w:p>
  </w:comment>
  <w:comment w:id="10" w:author="zsyy-CCH" w:date="2024-07-25T09:55:36Z" w:initials="zsyy-CCH">
    <w:p w14:paraId="2042E8E4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中心实验室不属于合作方，直接接收的不是人遗材料（如血清、血浆）</w:t>
      </w:r>
    </w:p>
  </w:comment>
  <w:comment w:id="11" w:author="zsyy-CCH" w:date="2024-07-25T09:54:47Z" w:initials="zsyy-CCH">
    <w:p w14:paraId="3BDC0F3B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第三方实验室属于合作方的一方，直接接收的是人遗材料（如全血，组织切片）</w:t>
      </w:r>
    </w:p>
  </w:comment>
  <w:comment w:id="12" w:author="zsyy-CCH" w:date="2024-07-25T11:24:30Z" w:initials="zsyy-CCH">
    <w:p w14:paraId="455C5B06">
      <w:pPr>
        <w:pStyle w:val="2"/>
      </w:pPr>
      <w:r>
        <w:rPr>
          <w:rFonts w:hint="eastAsia"/>
          <w:b/>
          <w:bCs/>
          <w:lang w:val="en-US" w:eastAsia="zh-CN"/>
        </w:rPr>
        <w:t>黑色字体部分</w:t>
      </w:r>
      <w:r>
        <w:rPr>
          <w:rFonts w:hint="eastAsia"/>
          <w:lang w:val="en-US" w:eastAsia="zh-CN"/>
        </w:rPr>
        <w:t>：直接复制人遗申请书的信息。</w:t>
      </w:r>
    </w:p>
  </w:comment>
  <w:comment w:id="14" w:author="zsyy-CCH" w:date="2024-07-25T11:53:14Z" w:initials="zsyy-CCH">
    <w:p w14:paraId="13767950">
      <w:pPr>
        <w:pStyle w:val="2"/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0"/>
          <w:szCs w:val="20"/>
          <w:vertAlign w:val="baseline"/>
          <w:lang w:val="en-US" w:eastAsia="zh-CN"/>
        </w:rPr>
        <w:t>实际规格是否与填报规格一致：</w:t>
      </w:r>
      <w:r>
        <w:rPr>
          <w:rFonts w:hint="eastAsia"/>
          <w:lang w:val="en-US" w:eastAsia="zh-CN"/>
        </w:rPr>
        <w:t>申请书申报的规格等于或小于我院/中心实验室/第三方实验室采集的规格，属于符合要求。</w:t>
      </w:r>
    </w:p>
  </w:comment>
  <w:comment w:id="15" w:author="zsyy-CCH" w:date="2024-07-25T11:53:45Z" w:initials="zsyy-CCH">
    <w:p w14:paraId="5D79797F">
      <w:pPr>
        <w:pStyle w:val="2"/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20"/>
          <w:szCs w:val="20"/>
          <w:vertAlign w:val="baseline"/>
          <w:lang w:val="en-US" w:eastAsia="zh-CN"/>
        </w:rPr>
        <w:t>申请书中填报数量是否准确：</w:t>
      </w:r>
      <w:r>
        <w:rPr>
          <w:rFonts w:hint="eastAsia"/>
          <w:lang w:val="en-US" w:eastAsia="zh-CN"/>
        </w:rPr>
        <w:t>为避免试验过程中，有特殊情况进行额外采集人遗信息（如复测等），采集数量是否有进行额外申报多几MB或多几例？</w:t>
      </w:r>
    </w:p>
  </w:comment>
  <w:comment w:id="13" w:author="zsyy-CCH" w:date="2024-07-25T11:49:16Z" w:initials="zsyy-CCH">
    <w:p w14:paraId="15239290">
      <w:pPr>
        <w:pStyle w:val="2"/>
      </w:pPr>
      <w:r>
        <w:rPr>
          <w:rFonts w:hint="eastAsia"/>
          <w:b/>
          <w:bCs/>
          <w:color w:val="FF0000"/>
          <w:lang w:val="en-US" w:eastAsia="zh-CN"/>
        </w:rPr>
        <w:t>红色字体部分</w:t>
      </w:r>
      <w:r>
        <w:rPr>
          <w:rFonts w:hint="eastAsia"/>
          <w:lang w:val="en-US" w:eastAsia="zh-CN"/>
        </w:rPr>
        <w:t>：请按实际情况填写。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2B9A36E" w15:done="0"/>
  <w15:commentEx w15:paraId="5368754A" w15:done="0"/>
  <w15:commentEx w15:paraId="549DBA5C" w15:done="0"/>
  <w15:commentEx w15:paraId="3414A784" w15:done="0"/>
  <w15:commentEx w15:paraId="5226B632" w15:done="0"/>
  <w15:commentEx w15:paraId="3E0589D2" w15:done="0"/>
  <w15:commentEx w15:paraId="7157AFC7" w15:done="0"/>
  <w15:commentEx w15:paraId="7546D3EE" w15:done="0"/>
  <w15:commentEx w15:paraId="714883F3" w15:done="0"/>
  <w15:commentEx w15:paraId="3C2FCFA8" w15:done="0"/>
  <w15:commentEx w15:paraId="2042E8E4" w15:done="0"/>
  <w15:commentEx w15:paraId="3BDC0F3B" w15:done="0"/>
  <w15:commentEx w15:paraId="455C5B06" w15:done="0"/>
  <w15:commentEx w15:paraId="13767950" w15:done="0"/>
  <w15:commentEx w15:paraId="5D79797F" w15:done="0"/>
  <w15:commentEx w15:paraId="1523929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73E45">
    <w:pPr>
      <w:pStyle w:val="4"/>
      <w:jc w:val="left"/>
      <w:rPr>
        <w:rFonts w:hint="default"/>
        <w:lang w:val="en-US"/>
      </w:rPr>
    </w:pPr>
    <w:r>
      <w:pict>
        <v:shape id="PowerPlusWaterMarkObject870984970" o:spid="_x0000_s4097" o:spt="136" type="#_x0000_t136" style="position:absolute;left:0pt;margin-left:79.95pt;margin-top:176.8pt;height:70.5pt;width:540pt;mso-position-horizontal-relative:margin;mso-position-vertical-relative:margin;rotation:20643840f;z-index:25165926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山大学附属第一医院" style="font-family:微软雅黑;font-size:54pt;v-text-align:center;"/>
        </v:shape>
      </w:pict>
    </w:r>
    <w:r>
      <w:drawing>
        <wp:inline distT="0" distB="0" distL="0" distR="0">
          <wp:extent cx="2034540" cy="539750"/>
          <wp:effectExtent l="0" t="0" r="10160" b="635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4916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ascii="Times New Roman" w:hAnsi="Times New Roman" w:cs="Times New Roman"/>
        <w:b/>
        <w:sz w:val="21"/>
      </w:rPr>
      <w:t xml:space="preserve">                                                  V1.</w:t>
    </w:r>
    <w:r>
      <w:rPr>
        <w:rFonts w:hint="default" w:ascii="Times New Roman" w:hAnsi="Times New Roman" w:cs="Times New Roman"/>
        <w:b/>
        <w:sz w:val="21"/>
        <w:lang w:val="en-US"/>
      </w:rPr>
      <w:t>0</w:t>
    </w:r>
    <w:r>
      <w:rPr>
        <w:rFonts w:ascii="Times New Roman" w:hAnsi="Times New Roman" w:cs="Times New Roman"/>
        <w:b/>
        <w:sz w:val="21"/>
      </w:rPr>
      <w:t xml:space="preserve">  202</w:t>
    </w:r>
    <w:r>
      <w:rPr>
        <w:rFonts w:hint="default" w:ascii="Times New Roman" w:hAnsi="Times New Roman" w:cs="Times New Roman"/>
        <w:b/>
        <w:sz w:val="21"/>
        <w:lang w:val="en-US"/>
      </w:rPr>
      <w:t>40</w:t>
    </w:r>
    <w:r>
      <w:rPr>
        <w:rFonts w:hint="eastAsia" w:ascii="Times New Roman" w:hAnsi="Times New Roman" w:cs="Times New Roman"/>
        <w:b/>
        <w:sz w:val="21"/>
        <w:lang w:val="en-US" w:eastAsia="zh-CN"/>
      </w:rPr>
      <w:t>726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A956BE"/>
    <w:multiLevelType w:val="singleLevel"/>
    <w:tmpl w:val="21A956BE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syy-CCH">
    <w15:presenceInfo w15:providerId="None" w15:userId="zsyy-C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iYmU4ZTk0ZTRkMzdhMmQxNDViOTgwNWU3NjVhYmMifQ=="/>
  </w:docVars>
  <w:rsids>
    <w:rsidRoot w:val="00000000"/>
    <w:rsid w:val="038D40C1"/>
    <w:rsid w:val="069A522C"/>
    <w:rsid w:val="07B4491D"/>
    <w:rsid w:val="19C37691"/>
    <w:rsid w:val="1F423608"/>
    <w:rsid w:val="249654DA"/>
    <w:rsid w:val="258E206D"/>
    <w:rsid w:val="2CDB072E"/>
    <w:rsid w:val="2D215A0A"/>
    <w:rsid w:val="37510051"/>
    <w:rsid w:val="378C721C"/>
    <w:rsid w:val="40CB4A6A"/>
    <w:rsid w:val="45EB7533"/>
    <w:rsid w:val="4C3E42D2"/>
    <w:rsid w:val="4F893E9D"/>
    <w:rsid w:val="54B76CC0"/>
    <w:rsid w:val="554447BB"/>
    <w:rsid w:val="59A727AD"/>
    <w:rsid w:val="5AE420D5"/>
    <w:rsid w:val="685F5512"/>
    <w:rsid w:val="688B0A2A"/>
    <w:rsid w:val="7521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2012</Words>
  <Characters>2279</Characters>
  <Lines>0</Lines>
  <Paragraphs>0</Paragraphs>
  <TotalTime>59</TotalTime>
  <ScaleCrop>false</ScaleCrop>
  <LinksUpToDate>false</LinksUpToDate>
  <CharactersWithSpaces>2478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2024-03-30T12:20:00Z</dcterms:created>
  <dc:creator>彭</dc:creator>
  <cp:lastModifiedBy>zsyy-CCH</cp:lastModifiedBy>
  <dcterms:modified xsi:type="dcterms:W3CDTF">2024-08-21T02:46:19Z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09F7F7C0546D4895B4F9DB9208AF01EA_13</vt:lpwstr>
  </property>
</Properties>
</file>